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FA38" w14:textId="4A24B76C" w:rsidR="00440EE5" w:rsidRDefault="001234FE" w:rsidP="145F9476">
      <w:pPr>
        <w:jc w:val="center"/>
        <w:rPr>
          <w:b/>
          <w:bCs/>
        </w:rPr>
      </w:pPr>
      <w:r>
        <w:rPr>
          <w:b/>
          <w:bCs/>
        </w:rPr>
        <w:t xml:space="preserve">Crediting </w:t>
      </w:r>
      <w:r w:rsidR="2B50AC4E" w:rsidRPr="145F9476">
        <w:rPr>
          <w:b/>
          <w:bCs/>
        </w:rPr>
        <w:t>Multiple Disciplin</w:t>
      </w:r>
      <w:r w:rsidR="00586D4B">
        <w:rPr>
          <w:b/>
          <w:bCs/>
        </w:rPr>
        <w:t>ary</w:t>
      </w:r>
      <w:r w:rsidR="2B50AC4E" w:rsidRPr="145F9476">
        <w:rPr>
          <w:b/>
          <w:bCs/>
        </w:rPr>
        <w:t xml:space="preserve"> </w:t>
      </w:r>
      <w:r w:rsidR="1257FDA9" w:rsidRPr="145F9476">
        <w:rPr>
          <w:b/>
          <w:bCs/>
        </w:rPr>
        <w:t>Collaboration</w:t>
      </w:r>
    </w:p>
    <w:p w14:paraId="5BD28887" w14:textId="1E2E2040" w:rsidR="00FD10EE" w:rsidRPr="00B74CFA" w:rsidRDefault="00FD10EE" w:rsidP="00F700A1">
      <w:pPr>
        <w:rPr>
          <w:b/>
          <w:u w:val="single"/>
        </w:rPr>
      </w:pPr>
      <w:r w:rsidRPr="00B74CFA">
        <w:rPr>
          <w:b/>
          <w:u w:val="single"/>
        </w:rPr>
        <w:t>Introduction</w:t>
      </w:r>
    </w:p>
    <w:p w14:paraId="025F20F7" w14:textId="7B5D9A74" w:rsidR="00FD10EE" w:rsidRDefault="00FD10EE" w:rsidP="00F700A1">
      <w:r>
        <w:t xml:space="preserve">The </w:t>
      </w:r>
      <w:r w:rsidR="00F12FC9">
        <w:t>U</w:t>
      </w:r>
      <w:r>
        <w:t>niversity’s “It Takes a Volunteer” strategic vision calls upon multiple disciplin</w:t>
      </w:r>
      <w:r w:rsidR="00586D4B">
        <w:t>ary</w:t>
      </w:r>
      <w:r>
        <w:t xml:space="preserve"> collaborations to achieve the outlined goals, objectives, and priorities. Multiple disciplin</w:t>
      </w:r>
      <w:r w:rsidR="00586D4B">
        <w:t>ary</w:t>
      </w:r>
      <w:r>
        <w:t xml:space="preserve"> collaborations are necessary to address large and complex challenges</w:t>
      </w:r>
      <w:r w:rsidR="00B74CFA">
        <w:t>,</w:t>
      </w:r>
      <w:r w:rsidR="001B3871">
        <w:t xml:space="preserve"> and </w:t>
      </w:r>
      <w:r>
        <w:t>fund</w:t>
      </w:r>
      <w:r w:rsidR="001B3871">
        <w:t xml:space="preserve">ing entities </w:t>
      </w:r>
      <w:r>
        <w:t xml:space="preserve">increasingly </w:t>
      </w:r>
      <w:r w:rsidR="001B3871">
        <w:t>expect to see collaborative teams with several investigators representing unique expertise</w:t>
      </w:r>
      <w:r>
        <w:t xml:space="preserve">. </w:t>
      </w:r>
      <w:r w:rsidRPr="00FD10EE">
        <w:t xml:space="preserve">These types of </w:t>
      </w:r>
      <w:r>
        <w:t>collaborations</w:t>
      </w:r>
      <w:r w:rsidRPr="00FD10EE">
        <w:t xml:space="preserve"> </w:t>
      </w:r>
      <w:r w:rsidR="001B3871">
        <w:t xml:space="preserve">also </w:t>
      </w:r>
      <w:r w:rsidRPr="00FD10EE">
        <w:t xml:space="preserve">can enhance </w:t>
      </w:r>
      <w:r w:rsidR="001B3871">
        <w:t xml:space="preserve">and enrich </w:t>
      </w:r>
      <w:r w:rsidRPr="00FD10EE">
        <w:t>undergraduate and graduate education and training</w:t>
      </w:r>
      <w:r>
        <w:t xml:space="preserve">. </w:t>
      </w:r>
      <w:r w:rsidR="003E0356">
        <w:t>The University’s commitment in supporting multiple disciplin</w:t>
      </w:r>
      <w:r w:rsidR="00586D4B">
        <w:t>ary</w:t>
      </w:r>
      <w:r w:rsidR="003E0356">
        <w:t xml:space="preserve"> collaborations is </w:t>
      </w:r>
      <w:r w:rsidR="001B3871">
        <w:t xml:space="preserve">exemplified </w:t>
      </w:r>
      <w:r w:rsidR="003E0356">
        <w:t>in the newly announced</w:t>
      </w:r>
      <w:r w:rsidR="003E0356" w:rsidRPr="003E0356">
        <w:t xml:space="preserve"> interdisciplinary clusters</w:t>
      </w:r>
      <w:r w:rsidR="001B3871">
        <w:t xml:space="preserve">. These clusters </w:t>
      </w:r>
      <w:r w:rsidR="003E0356">
        <w:t xml:space="preserve">are designed to </w:t>
      </w:r>
      <w:r w:rsidR="003E0356" w:rsidRPr="003E0356">
        <w:t xml:space="preserve">recruit </w:t>
      </w:r>
      <w:r w:rsidR="001B3871">
        <w:t xml:space="preserve">teams of </w:t>
      </w:r>
      <w:r w:rsidR="003E0356" w:rsidRPr="003E0356">
        <w:t>researchers, scholars, and creatives who are deeply connected to the organizations and communities in which the</w:t>
      </w:r>
      <w:r w:rsidR="001B3871">
        <w:t xml:space="preserve"> </w:t>
      </w:r>
      <w:r w:rsidR="001B3871" w:rsidRPr="003E0356">
        <w:t>impact</w:t>
      </w:r>
      <w:r w:rsidR="001B3871">
        <w:t xml:space="preserve"> of their </w:t>
      </w:r>
      <w:r w:rsidR="003E0356" w:rsidRPr="003E0356">
        <w:t xml:space="preserve">work will </w:t>
      </w:r>
      <w:r w:rsidR="001B3871">
        <w:t>be transformative</w:t>
      </w:r>
      <w:r w:rsidR="003E0356" w:rsidRPr="003E0356">
        <w:t>.</w:t>
      </w:r>
      <w:r w:rsidR="001B3871">
        <w:t xml:space="preserve">  </w:t>
      </w:r>
    </w:p>
    <w:p w14:paraId="49F74888" w14:textId="237FC9C5" w:rsidR="004A5665" w:rsidRDefault="004A5665" w:rsidP="00F700A1">
      <w:r>
        <w:t xml:space="preserve">In May 2022, a campus-wide Human Health and Wellness </w:t>
      </w:r>
      <w:r w:rsidR="008D4C7B">
        <w:t xml:space="preserve">(HHW) </w:t>
      </w:r>
      <w:r>
        <w:t>working group, charged by the Vice Chancellor for Research</w:t>
      </w:r>
      <w:r w:rsidR="003E0356">
        <w:t>,</w:t>
      </w:r>
      <w:r>
        <w:t xml:space="preserve"> Deborah Crawford, released a report regarding the state of human health and wellness academic programing and scholarship</w:t>
      </w:r>
      <w:r w:rsidR="00D836F3">
        <w:t xml:space="preserve"> at the University of Tennessee Knoxville (UTK)</w:t>
      </w:r>
      <w:r w:rsidR="001B3871">
        <w:t xml:space="preserve">, including </w:t>
      </w:r>
      <w:r w:rsidR="00D836F3">
        <w:t>the Institute of Agriculture (UTIA). This report</w:t>
      </w:r>
      <w:r>
        <w:t xml:space="preserve"> contained </w:t>
      </w:r>
      <w:r w:rsidRPr="004A5665">
        <w:t xml:space="preserve">a </w:t>
      </w:r>
      <w:r>
        <w:t>s</w:t>
      </w:r>
      <w:r w:rsidRPr="004A5665">
        <w:t xml:space="preserve">trategic </w:t>
      </w:r>
      <w:r>
        <w:t>p</w:t>
      </w:r>
      <w:r w:rsidRPr="004A5665">
        <w:t>lan</w:t>
      </w:r>
      <w:r w:rsidR="00D836F3">
        <w:t xml:space="preserve"> for human health and wellness at UTK and UTIA</w:t>
      </w:r>
      <w:r>
        <w:t>,</w:t>
      </w:r>
      <w:r w:rsidRPr="004A5665">
        <w:t xml:space="preserve"> </w:t>
      </w:r>
      <w:r w:rsidR="00D836F3">
        <w:t>and this plan</w:t>
      </w:r>
      <w:r w:rsidRPr="004A5665">
        <w:t xml:space="preserve"> included a landscape assessment; a strengths, opportunities, aspirations, and results analysis; and goals and strategies</w:t>
      </w:r>
      <w:r w:rsidR="00D836F3">
        <w:t xml:space="preserve">. Within that landscape assessment, </w:t>
      </w:r>
      <w:r w:rsidR="00543290">
        <w:t xml:space="preserve">25 </w:t>
      </w:r>
      <w:r w:rsidR="00266180">
        <w:t xml:space="preserve">unit </w:t>
      </w:r>
      <w:r w:rsidR="00A73359">
        <w:t>bylaws</w:t>
      </w:r>
      <w:r w:rsidR="00D836F3" w:rsidRPr="00D836F3">
        <w:t xml:space="preserve"> </w:t>
      </w:r>
      <w:r w:rsidR="00D836F3">
        <w:t xml:space="preserve">were evaluated to ascertain their </w:t>
      </w:r>
      <w:r w:rsidR="00D836F3" w:rsidRPr="00D836F3">
        <w:t>support</w:t>
      </w:r>
      <w:r w:rsidR="00543290">
        <w:t xml:space="preserve"> of multiple disciplin</w:t>
      </w:r>
      <w:r w:rsidR="00586D4B">
        <w:t>ary</w:t>
      </w:r>
      <w:r w:rsidR="00543290">
        <w:t xml:space="preserve"> collaboration (called team science in the report). The assessment</w:t>
      </w:r>
      <w:r w:rsidR="00D836F3">
        <w:t xml:space="preserve"> identified that</w:t>
      </w:r>
      <w:r w:rsidR="00543290">
        <w:t xml:space="preserve"> </w:t>
      </w:r>
      <w:r w:rsidR="00A73359">
        <w:t>bylaws</w:t>
      </w:r>
      <w:r w:rsidR="00543290">
        <w:t xml:space="preserve"> </w:t>
      </w:r>
      <w:r w:rsidR="001B3871">
        <w:t xml:space="preserve">lacked </w:t>
      </w:r>
      <w:r w:rsidR="008D4C7B">
        <w:t xml:space="preserve">identification and </w:t>
      </w:r>
      <w:r w:rsidR="001B3871">
        <w:t xml:space="preserve">guidance regarding </w:t>
      </w:r>
      <w:r w:rsidR="008D4C7B">
        <w:t xml:space="preserve">recognition of </w:t>
      </w:r>
      <w:r w:rsidR="001B3871">
        <w:t xml:space="preserve">teams with multiple discipline </w:t>
      </w:r>
      <w:r w:rsidR="00543290">
        <w:t>collaborations.</w:t>
      </w:r>
      <w:r w:rsidR="001B3871">
        <w:t xml:space="preserve"> </w:t>
      </w:r>
      <w:r w:rsidR="008D4C7B">
        <w:t>As multiple discipline teams are increasingly important for faculty and institutional success (funding, stakeholders, institutional recognition</w:t>
      </w:r>
      <w:r w:rsidR="00B74CFA">
        <w:t>,</w:t>
      </w:r>
      <w:r w:rsidR="008D4C7B">
        <w:t xml:space="preserve"> and prestige), a culture of collaboration will be vital to the recruitment and retention of premier faculty as well as exemplary students and staff.   </w:t>
      </w:r>
    </w:p>
    <w:p w14:paraId="3F42985C" w14:textId="63A9A6FA" w:rsidR="00543290" w:rsidRDefault="008D4C7B" w:rsidP="00F700A1">
      <w:r>
        <w:t>Based on the changing landscape of funding and support, and supported by the HHW report, there is a pressing need to be proactive in emphasizing the value and desire for faculty to engage in</w:t>
      </w:r>
      <w:r w:rsidR="00543290">
        <w:t xml:space="preserve"> multiple disciplin</w:t>
      </w:r>
      <w:r w:rsidR="00586D4B">
        <w:t>ary</w:t>
      </w:r>
      <w:r w:rsidR="00543290">
        <w:t xml:space="preserve"> collaborations</w:t>
      </w:r>
      <w:r>
        <w:t>. As a starting point</w:t>
      </w:r>
      <w:r w:rsidR="00543290">
        <w:t xml:space="preserve">, the Associate Deans of Research across UTK and UTIA came together to develop guidance that units </w:t>
      </w:r>
      <w:r w:rsidR="004F26EE">
        <w:t>can consider in supporting faculty working in these types of collaborations. This guidance is encouraged to be used to initiate conversations within units about multiple disciplin</w:t>
      </w:r>
      <w:r w:rsidR="00586D4B">
        <w:t>ary</w:t>
      </w:r>
      <w:r w:rsidR="004F26EE">
        <w:t xml:space="preserve"> collaborations, and assist units in developing</w:t>
      </w:r>
      <w:r w:rsidR="003E0356">
        <w:t xml:space="preserve"> </w:t>
      </w:r>
      <w:r w:rsidR="004F26EE">
        <w:t>guidance</w:t>
      </w:r>
      <w:r w:rsidR="003E0356">
        <w:t xml:space="preserve"> regarding these types of collaborations</w:t>
      </w:r>
      <w:r w:rsidR="005160BD">
        <w:t xml:space="preserve"> that </w:t>
      </w:r>
      <w:r>
        <w:t>can be</w:t>
      </w:r>
      <w:r w:rsidR="004F26EE">
        <w:t xml:space="preserve"> </w:t>
      </w:r>
      <w:r w:rsidR="000A3ADB">
        <w:t xml:space="preserve">incorporated </w:t>
      </w:r>
      <w:r w:rsidR="004F26EE">
        <w:t xml:space="preserve">in </w:t>
      </w:r>
      <w:r w:rsidR="00A73359">
        <w:t>bylaws</w:t>
      </w:r>
      <w:r w:rsidR="004F26EE">
        <w:t xml:space="preserve"> and promotion and tenure documents.</w:t>
      </w:r>
      <w:r w:rsidR="00543290">
        <w:t xml:space="preserve"> </w:t>
      </w:r>
    </w:p>
    <w:p w14:paraId="69232F74" w14:textId="17D28C66" w:rsidR="00F12FC9" w:rsidRPr="00B74CFA" w:rsidRDefault="00F12FC9" w:rsidP="00F700A1">
      <w:pPr>
        <w:rPr>
          <w:b/>
          <w:u w:val="single"/>
        </w:rPr>
      </w:pPr>
      <w:r w:rsidRPr="00B74CFA">
        <w:rPr>
          <w:b/>
          <w:u w:val="single"/>
        </w:rPr>
        <w:t>Multiple Discipline Collaboration</w:t>
      </w:r>
    </w:p>
    <w:p w14:paraId="4136433D" w14:textId="7DAA10B1" w:rsidR="00F26DC4" w:rsidRDefault="3323B983" w:rsidP="00F700A1">
      <w:r>
        <w:t xml:space="preserve">Collaborating in </w:t>
      </w:r>
      <w:r w:rsidR="2A96C36F">
        <w:t>multiple disciplin</w:t>
      </w:r>
      <w:r w:rsidR="00586D4B">
        <w:t>ary</w:t>
      </w:r>
      <w:r w:rsidR="2A96C36F">
        <w:t xml:space="preserve"> </w:t>
      </w:r>
      <w:bookmarkStart w:id="0" w:name="_Hlk128429440"/>
      <w:r w:rsidR="2B50AC4E">
        <w:t>(includes multi-, inter-, and transdisciplinary</w:t>
      </w:r>
      <w:r>
        <w:fldChar w:fldCharType="begin"/>
      </w:r>
      <w:r>
        <w:instrText xml:space="preserve"> ADDIN EN.CITE &lt;EndNote&gt;&lt;Cite&gt;&lt;Author&gt;Choi&lt;/Author&gt;&lt;Year&gt;2006&lt;/Year&gt;&lt;RecNum&gt;7238&lt;/RecNum&gt;&lt;DisplayText&gt;&lt;style face="superscript"&gt;1&lt;/style&gt;&lt;/DisplayText&gt;&lt;record&gt;&lt;rec-number&gt;7238&lt;/rec-number&gt;&lt;foreign-keys&gt;&lt;key app="EN" db-id="r2dx0ff0karv2meefaspd5a3ezrr0pd0p52f" timestamp="1640720780"&gt;7238&lt;/key&gt;&lt;/foreign-keys&gt;&lt;ref-type name="Journal Article"&gt;17&lt;/ref-type&gt;&lt;contributors&gt;&lt;authors&gt;&lt;author&gt;Choi, B. C.&lt;/author&gt;&lt;author&gt;Pak, A. W.&lt;/author&gt;&lt;/authors&gt;&lt;/contributors&gt;&lt;titles&gt;&lt;title&gt;Multidisciplinarity, interdisciplinarity and transdisciplinarity in health research, services, education and policy: 1. Definitions, objectives, and evidence of effectiveness&lt;/title&gt;&lt;secondary-title&gt;Clinical and Investigative Medicine&lt;/secondary-title&gt;&lt;/titles&gt;&lt;periodical&gt;&lt;full-title&gt;Clinical and Investigative Medicine&lt;/full-title&gt;&lt;/periodical&gt;&lt;pages&gt;351-64&lt;/pages&gt;&lt;volume&gt;29&lt;/volume&gt;&lt;dates&gt;&lt;year&gt;2006&lt;/year&gt;&lt;/dates&gt;&lt;urls&gt;&lt;/urls&gt;&lt;/record&gt;&lt;/Cite&gt;&lt;/EndNote&gt;</w:instrText>
      </w:r>
      <w:r>
        <w:fldChar w:fldCharType="separate"/>
      </w:r>
      <w:r w:rsidR="5B7052F1" w:rsidRPr="673EB9CB">
        <w:rPr>
          <w:noProof/>
          <w:vertAlign w:val="superscript"/>
        </w:rPr>
        <w:t>1</w:t>
      </w:r>
      <w:r>
        <w:fldChar w:fldCharType="end"/>
      </w:r>
      <w:r w:rsidR="2B50AC4E">
        <w:t xml:space="preserve">) </w:t>
      </w:r>
      <w:bookmarkEnd w:id="0"/>
      <w:r>
        <w:t xml:space="preserve">teams to advance </w:t>
      </w:r>
      <w:r w:rsidR="2A96C36F">
        <w:t xml:space="preserve">teaching; </w:t>
      </w:r>
      <w:r>
        <w:t xml:space="preserve">research, </w:t>
      </w:r>
      <w:r w:rsidR="2A96C36F">
        <w:t>scholarship, and creative activity;</w:t>
      </w:r>
      <w:r>
        <w:t xml:space="preserve"> and service </w:t>
      </w:r>
      <w:r w:rsidR="0EB3547B">
        <w:t xml:space="preserve">is key </w:t>
      </w:r>
      <w:r w:rsidR="00586D4B">
        <w:t>in</w:t>
      </w:r>
      <w:r>
        <w:t xml:space="preserve"> advanc</w:t>
      </w:r>
      <w:r w:rsidR="0CEE331D">
        <w:t>ing</w:t>
      </w:r>
      <w:r>
        <w:t xml:space="preserve"> the </w:t>
      </w:r>
      <w:r w:rsidR="00C25DED">
        <w:t xml:space="preserve">mission of the University as a R1, </w:t>
      </w:r>
      <w:r w:rsidR="541D7913">
        <w:t>land grant</w:t>
      </w:r>
      <w:r w:rsidR="4C0EBD8F">
        <w:t xml:space="preserve"> </w:t>
      </w:r>
      <w:r>
        <w:t>University</w:t>
      </w:r>
      <w:r w:rsidR="00C25DED">
        <w:t>, and the flagship university in the U</w:t>
      </w:r>
      <w:r w:rsidR="00B74CFA">
        <w:t xml:space="preserve">niversity of </w:t>
      </w:r>
      <w:r w:rsidR="00C25DED">
        <w:t>T</w:t>
      </w:r>
      <w:r w:rsidR="00B74CFA">
        <w:t>ennessee</w:t>
      </w:r>
      <w:r w:rsidR="00C25DED">
        <w:t xml:space="preserve"> system</w:t>
      </w:r>
      <w:r>
        <w:t xml:space="preserve">. </w:t>
      </w:r>
      <w:bookmarkStart w:id="1" w:name="_Hlk128428669"/>
      <w:r w:rsidR="004C05B9">
        <w:t>Multiple disciplinary collaborations can be called many things, including</w:t>
      </w:r>
      <w:r w:rsidR="7214D0DD">
        <w:t xml:space="preserve"> team science, interprofessional collaboration</w:t>
      </w:r>
      <w:r w:rsidR="00F12FC9">
        <w:t>,</w:t>
      </w:r>
      <w:r w:rsidR="7214D0DD">
        <w:t xml:space="preserve"> and collaborative research practice</w:t>
      </w:r>
      <w:r w:rsidR="004C05B9">
        <w:t>. This terminology in general refers to</w:t>
      </w:r>
      <w:r>
        <w:t xml:space="preserve"> </w:t>
      </w:r>
      <w:r w:rsidR="004C05B9">
        <w:t xml:space="preserve">situations when </w:t>
      </w:r>
      <w:r w:rsidR="159A773A">
        <w:t>faculty</w:t>
      </w:r>
      <w:r w:rsidR="1E9269D4">
        <w:t xml:space="preserve"> members</w:t>
      </w:r>
      <w:r w:rsidR="004C05B9">
        <w:t xml:space="preserve"> from multiple disciplines, who may be based in internal and/or external units,</w:t>
      </w:r>
      <w:r w:rsidR="1E9269D4">
        <w:t xml:space="preserve"> </w:t>
      </w:r>
      <w:r>
        <w:t>hav</w:t>
      </w:r>
      <w:r w:rsidR="78B16F50">
        <w:t>e</w:t>
      </w:r>
      <w:r>
        <w:t xml:space="preserve"> </w:t>
      </w:r>
      <w:r w:rsidR="00C25DED">
        <w:t xml:space="preserve">similar leadership </w:t>
      </w:r>
      <w:r>
        <w:t>responsibilit</w:t>
      </w:r>
      <w:r w:rsidR="00C25DED">
        <w:t>ies</w:t>
      </w:r>
      <w:r>
        <w:t xml:space="preserve"> and effort </w:t>
      </w:r>
      <w:r w:rsidR="004C05B9">
        <w:t>on a project</w:t>
      </w:r>
      <w:r w:rsidR="004D586B">
        <w:t xml:space="preserve">, </w:t>
      </w:r>
      <w:r w:rsidR="00201B9A">
        <w:t>particularly focused on their expertise area</w:t>
      </w:r>
      <w:r>
        <w:t xml:space="preserve">. </w:t>
      </w:r>
    </w:p>
    <w:bookmarkEnd w:id="1"/>
    <w:p w14:paraId="1A337086" w14:textId="2E61FB6C" w:rsidR="00F700A1" w:rsidRPr="00EA2E90" w:rsidRDefault="00F12FC9" w:rsidP="00F700A1">
      <w:r>
        <w:lastRenderedPageBreak/>
        <w:t xml:space="preserve">To </w:t>
      </w:r>
      <w:r w:rsidR="00293618">
        <w:t>advance</w:t>
      </w:r>
      <w:r>
        <w:t xml:space="preserve"> this type of collaboration, f</w:t>
      </w:r>
      <w:r w:rsidR="3323B983">
        <w:t xml:space="preserve">aculty participation in </w:t>
      </w:r>
      <w:r w:rsidR="6C1C27FE">
        <w:t>multiple disciplin</w:t>
      </w:r>
      <w:r w:rsidR="00586D4B">
        <w:t>ary</w:t>
      </w:r>
      <w:r w:rsidR="6C1C27FE">
        <w:t xml:space="preserve"> team</w:t>
      </w:r>
      <w:r w:rsidR="3323B983">
        <w:t xml:space="preserve"> approaches to </w:t>
      </w:r>
      <w:r w:rsidR="159A773A">
        <w:t xml:space="preserve">teaching; </w:t>
      </w:r>
      <w:r w:rsidR="3323B983">
        <w:t xml:space="preserve">research, scholarship and </w:t>
      </w:r>
      <w:r w:rsidR="159A773A">
        <w:t>creative activity; and service</w:t>
      </w:r>
      <w:r w:rsidR="3323B983">
        <w:t xml:space="preserve"> is</w:t>
      </w:r>
      <w:r>
        <w:t xml:space="preserve"> </w:t>
      </w:r>
      <w:r w:rsidR="3323B983">
        <w:t xml:space="preserve">encouraged, valued, and rewarded </w:t>
      </w:r>
      <w:r w:rsidR="159A773A">
        <w:t>in the evaluation and</w:t>
      </w:r>
      <w:r w:rsidR="3323B983">
        <w:t xml:space="preserve"> promotion of all faculty (</w:t>
      </w:r>
      <w:r w:rsidR="5B7052F1">
        <w:t>tenure track and non-tenure track</w:t>
      </w:r>
      <w:r w:rsidR="3323B983">
        <w:t>)</w:t>
      </w:r>
      <w:r w:rsidR="00067B4B">
        <w:t>. This is particularly important during</w:t>
      </w:r>
      <w:r w:rsidR="3323B983">
        <w:t xml:space="preserve"> the tenure evaluation process for tenure-track faculty</w:t>
      </w:r>
      <w:r w:rsidR="00067B4B">
        <w:t xml:space="preserve"> because of the time-line associated with retention</w:t>
      </w:r>
      <w:r w:rsidR="3323B983">
        <w:t xml:space="preserve">. </w:t>
      </w:r>
      <w:r w:rsidR="00293618">
        <w:t>To achieve this</w:t>
      </w:r>
      <w:r w:rsidR="00067B4B">
        <w:t xml:space="preserve"> level of support</w:t>
      </w:r>
      <w:r w:rsidR="00293618">
        <w:t>, f</w:t>
      </w:r>
      <w:r w:rsidR="3323B983">
        <w:t>aculty</w:t>
      </w:r>
      <w:r w:rsidR="6B0764E3">
        <w:t xml:space="preserve"> members</w:t>
      </w:r>
      <w:r w:rsidR="3323B983">
        <w:t xml:space="preserve">, committees, and administrators involved in </w:t>
      </w:r>
      <w:r w:rsidR="159A773A">
        <w:t>evaluation,</w:t>
      </w:r>
      <w:r w:rsidR="3323B983">
        <w:t xml:space="preserve"> promotion</w:t>
      </w:r>
      <w:r w:rsidR="159A773A">
        <w:t>,</w:t>
      </w:r>
      <w:r w:rsidR="3323B983">
        <w:t xml:space="preserve"> and tenure of faculty </w:t>
      </w:r>
      <w:r w:rsidR="00067B4B">
        <w:t xml:space="preserve">would need to have a process to </w:t>
      </w:r>
      <w:r w:rsidR="3323B983">
        <w:t xml:space="preserve">recognize and support appropriate weighting of </w:t>
      </w:r>
      <w:r w:rsidR="2B50AC4E">
        <w:t xml:space="preserve">these </w:t>
      </w:r>
      <w:r w:rsidR="3323B983">
        <w:t xml:space="preserve">activities when assigning credit/value for faculty engaging in collaborations, especially when engaged in </w:t>
      </w:r>
      <w:r w:rsidR="159A773A">
        <w:t>multiple disciplinary teams</w:t>
      </w:r>
      <w:r w:rsidR="3323B983">
        <w:t xml:space="preserve">. </w:t>
      </w:r>
      <w:r w:rsidR="00067B4B">
        <w:t>This process relies on t</w:t>
      </w:r>
      <w:r w:rsidR="3323B983">
        <w:t xml:space="preserve">he faculty member </w:t>
      </w:r>
      <w:r w:rsidR="00067B4B">
        <w:t xml:space="preserve">to </w:t>
      </w:r>
      <w:r w:rsidR="3323B983">
        <w:t xml:space="preserve">accurately represent </w:t>
      </w:r>
      <w:r w:rsidR="3782DE6C">
        <w:t xml:space="preserve">and provide context for </w:t>
      </w:r>
      <w:r w:rsidR="3323B983">
        <w:t xml:space="preserve">their role </w:t>
      </w:r>
      <w:r w:rsidR="159A773A">
        <w:t xml:space="preserve">in these </w:t>
      </w:r>
      <w:r w:rsidR="2B50AC4E">
        <w:t>multiple disciplin</w:t>
      </w:r>
      <w:r w:rsidR="00586D4B">
        <w:t>ary</w:t>
      </w:r>
      <w:r w:rsidR="2B50AC4E">
        <w:t xml:space="preserve"> </w:t>
      </w:r>
      <w:r w:rsidR="159A773A">
        <w:t>teams</w:t>
      </w:r>
      <w:r w:rsidR="3782DE6C">
        <w:t xml:space="preserve"> within</w:t>
      </w:r>
      <w:r w:rsidR="3323B983">
        <w:t xml:space="preserve"> their </w:t>
      </w:r>
      <w:r w:rsidR="00293618">
        <w:t>documentation related to evaluation, promotion, and tenure.</w:t>
      </w:r>
      <w:r w:rsidR="3323B983">
        <w:t xml:space="preserve"> Department Heads should work with the faculty </w:t>
      </w:r>
      <w:r w:rsidR="4DBB4E63">
        <w:t xml:space="preserve">member </w:t>
      </w:r>
      <w:r w:rsidR="3323B983">
        <w:t xml:space="preserve">to ensure that these </w:t>
      </w:r>
      <w:r w:rsidR="2B50AC4E">
        <w:t>multiple disciplin</w:t>
      </w:r>
      <w:r w:rsidR="00586D4B">
        <w:t>ary</w:t>
      </w:r>
      <w:r w:rsidR="2B50AC4E">
        <w:t xml:space="preserve"> </w:t>
      </w:r>
      <w:r w:rsidR="3323B983">
        <w:t>collaborative</w:t>
      </w:r>
      <w:r w:rsidR="3782DE6C">
        <w:t xml:space="preserve"> team </w:t>
      </w:r>
      <w:r w:rsidR="3323B983">
        <w:t xml:space="preserve">activities are clearly communicated to faculty and </w:t>
      </w:r>
      <w:r w:rsidR="5B7052F1">
        <w:t>promotion and tenure (</w:t>
      </w:r>
      <w:r w:rsidR="3323B983">
        <w:t>P&amp;T</w:t>
      </w:r>
      <w:r w:rsidR="5B7052F1">
        <w:t>)</w:t>
      </w:r>
      <w:r w:rsidR="3323B983">
        <w:t xml:space="preserve"> committees in the process of review. </w:t>
      </w:r>
    </w:p>
    <w:p w14:paraId="40A8EDAB" w14:textId="04CAB5D2" w:rsidR="00165839" w:rsidRPr="00B74CFA" w:rsidRDefault="00165839" w:rsidP="00EA2E90">
      <w:pPr>
        <w:rPr>
          <w:b/>
          <w:u w:val="single"/>
        </w:rPr>
      </w:pPr>
      <w:r w:rsidRPr="00B74CFA">
        <w:rPr>
          <w:b/>
          <w:u w:val="single"/>
        </w:rPr>
        <w:t xml:space="preserve">Why is this </w:t>
      </w:r>
      <w:r w:rsidR="00FB29EE">
        <w:rPr>
          <w:b/>
          <w:u w:val="single"/>
        </w:rPr>
        <w:t>I</w:t>
      </w:r>
      <w:r w:rsidRPr="00B74CFA">
        <w:rPr>
          <w:b/>
          <w:u w:val="single"/>
        </w:rPr>
        <w:t xml:space="preserve">mportant? </w:t>
      </w:r>
    </w:p>
    <w:p w14:paraId="690E20EA" w14:textId="7AB8040A" w:rsidR="00440EE5" w:rsidRPr="002D4401" w:rsidRDefault="002849DF" w:rsidP="00165839">
      <w:r w:rsidRPr="002849DF">
        <w:t xml:space="preserve">As an academic community we are uniquely positioned to respond to the opportunity before us to promote our disciplines through the recognition and support of </w:t>
      </w:r>
      <w:r>
        <w:t>multiple disciplin</w:t>
      </w:r>
      <w:r w:rsidR="00586D4B">
        <w:t>ary</w:t>
      </w:r>
      <w:r>
        <w:t xml:space="preserve"> team efforts</w:t>
      </w:r>
      <w:r w:rsidRPr="002849DF">
        <w:t xml:space="preserve">. We recognize that each discipline has specific approaches to </w:t>
      </w:r>
      <w:r w:rsidR="00C058C9">
        <w:t xml:space="preserve">education and training, </w:t>
      </w:r>
      <w:r w:rsidRPr="002849DF">
        <w:t>creating new knowledge</w:t>
      </w:r>
      <w:r w:rsidR="00C058C9">
        <w:t xml:space="preserve"> and</w:t>
      </w:r>
      <w:r>
        <w:t xml:space="preserve"> creative activity</w:t>
      </w:r>
      <w:r w:rsidR="00C058C9">
        <w:t>,</w:t>
      </w:r>
      <w:r>
        <w:t xml:space="preserve"> and providing service</w:t>
      </w:r>
      <w:r w:rsidRPr="002849DF">
        <w:t xml:space="preserve">. Faculty discussion at the unit level will provide the insight to identify specific ways to encourage, recognize and reward </w:t>
      </w:r>
      <w:r w:rsidR="00C058C9">
        <w:t>multiple disciplin</w:t>
      </w:r>
      <w:r w:rsidR="00586D4B">
        <w:t>ary</w:t>
      </w:r>
      <w:r w:rsidR="00C058C9">
        <w:t xml:space="preserve"> team efforts</w:t>
      </w:r>
      <w:r w:rsidRPr="002849DF">
        <w:t>. We offer some strategies that can be used to help shape new guidelines for annual evaluation and P&amp;T that can be included in documentation</w:t>
      </w:r>
      <w:r w:rsidR="00586D4B">
        <w:t>,</w:t>
      </w:r>
      <w:r w:rsidRPr="002849DF">
        <w:t xml:space="preserve"> such as </w:t>
      </w:r>
      <w:r w:rsidR="00A73359">
        <w:t>bylaws</w:t>
      </w:r>
      <w:r w:rsidR="00586D4B">
        <w:t>.</w:t>
      </w:r>
      <w:r w:rsidR="00165839">
        <w:t xml:space="preserve"> Currently, that flexibility is limited within existing bylaws and P&amp;T guidelines.  </w:t>
      </w:r>
      <w:r w:rsidR="55C88AE5">
        <w:t>Historically</w:t>
      </w:r>
      <w:r w:rsidR="0262F4F6">
        <w:t xml:space="preserve"> </w:t>
      </w:r>
      <w:r w:rsidR="00266180">
        <w:t xml:space="preserve">within higher education, </w:t>
      </w:r>
      <w:r w:rsidR="0262F4F6">
        <w:t xml:space="preserve">faculty efforts </w:t>
      </w:r>
      <w:r w:rsidR="00266180">
        <w:t>have been</w:t>
      </w:r>
      <w:r w:rsidR="0262F4F6">
        <w:t xml:space="preserve"> rewarded when they emphasize individual achievement</w:t>
      </w:r>
      <w:r w:rsidR="15BD532B">
        <w:t>,</w:t>
      </w:r>
      <w:r w:rsidR="27C02C2D">
        <w:t xml:space="preserve"> as it relates to success in </w:t>
      </w:r>
      <w:r w:rsidR="6C1C27FE">
        <w:t xml:space="preserve">teaching and training; </w:t>
      </w:r>
      <w:r w:rsidR="27C02C2D">
        <w:t>extramural funding; performance of research; mentoring of students and faculty; scholarly outcomes including publications, presentations, and published abstracts</w:t>
      </w:r>
      <w:r w:rsidR="520CFAB3">
        <w:t>, and creative activities such as exhibitions or performances</w:t>
      </w:r>
      <w:r w:rsidR="27C02C2D">
        <w:t>.</w:t>
      </w:r>
      <w:r w:rsidR="0262F4F6">
        <w:fldChar w:fldCharType="begin"/>
      </w:r>
      <w:r w:rsidR="0262F4F6">
        <w:instrText xml:space="preserve"> ADDIN EN.CITE &lt;EndNote&gt;&lt;Cite&gt;&lt;Author&gt;Thompson Klein&lt;/Author&gt;&lt;Year&gt;2017&lt;/Year&gt;&lt;RecNum&gt;7236&lt;/RecNum&gt;&lt;DisplayText&gt;&lt;style face="superscript"&gt;2,3&lt;/style&gt;&lt;/DisplayText&gt;&lt;record&gt;&lt;rec-number&gt;7236&lt;/rec-number&gt;&lt;foreign-keys&gt;&lt;key app="EN" db-id="r2dx0ff0karv2meefaspd5a3ezrr0pd0p52f" timestamp="1640715907"&gt;7236&lt;/key&gt;&lt;/foreign-keys&gt;&lt;ref-type name="Journal Article"&gt;17&lt;/ref-type&gt;&lt;contributors&gt;&lt;authors&gt;&lt;author&gt;Thompson Klein, J.&lt;/author&gt;&lt;author&gt;Falk-Krzesinskib, H. J.&lt;/author&gt;&lt;/authors&gt;&lt;/contributors&gt;&lt;titles&gt;&lt;title&gt;Interdisciplinary and collaborative work: Framing promotion and tenure practices and policies&lt;/title&gt;&lt;secondary-title&gt;Research Policy&lt;/secondary-title&gt;&lt;/titles&gt;&lt;periodical&gt;&lt;full-title&gt;Research Policy&lt;/full-title&gt;&lt;/periodical&gt;&lt;pages&gt;1055-1061&lt;/pages&gt;&lt;volume&gt;46&lt;/volume&gt;&lt;dates&gt;&lt;year&gt;2017&lt;/year&gt;&lt;/dates&gt;&lt;urls&gt;&lt;/urls&gt;&lt;/record&gt;&lt;/Cite&gt;&lt;Cite&gt;&lt;Author&gt;McHale&lt;/Author&gt;&lt;Year&gt;2019&lt;/Year&gt;&lt;RecNum&gt;7237&lt;/RecNum&gt;&lt;record&gt;&lt;rec-number&gt;7237&lt;/rec-number&gt;&lt;foreign-keys&gt;&lt;key app="EN" db-id="r2dx0ff0karv2meefaspd5a3ezrr0pd0p52f" timestamp="1640720038"&gt;7237&lt;/key&gt;&lt;/foreign-keys&gt;&lt;ref-type name="Journal Article"&gt;17&lt;/ref-type&gt;&lt;contributors&gt;&lt;authors&gt;&lt;author&gt;McHale, S. M.&lt;/author&gt;&lt;author&gt;Ranwala, D.&lt;/author&gt;&lt;author&gt;DiazGranados, D.&lt;/author&gt;&lt;author&gt;Bagshaw, D.&lt;/author&gt;&lt;author&gt;Schienke, E.&lt;/author&gt;&lt;author&gt;Blank, A. E.&lt;/author&gt;&lt;/authors&gt;&lt;/contributors&gt;&lt;titles&gt;&lt;title&gt;Promotion and tenure policies for team science at colleges/schools of medicine&lt;/title&gt;&lt;secondary-title&gt;Journal of Clinical and Translational Science&lt;/secondary-title&gt;&lt;/titles&gt;&lt;periodical&gt;&lt;full-title&gt;Journal of Clinical and Translational Science&lt;/full-title&gt;&lt;/periodical&gt;&lt;pages&gt;245–252&lt;/pages&gt;&lt;volume&gt;3&lt;/volume&gt;&lt;dates&gt;&lt;year&gt;2019&lt;/year&gt;&lt;/dates&gt;&lt;urls&gt;&lt;/urls&gt;&lt;/record&gt;&lt;/Cite&gt;&lt;/EndNote&gt;</w:instrText>
      </w:r>
      <w:r w:rsidR="0262F4F6">
        <w:fldChar w:fldCharType="separate"/>
      </w:r>
      <w:r w:rsidR="5B7052F1" w:rsidRPr="673EB9CB">
        <w:rPr>
          <w:noProof/>
          <w:vertAlign w:val="superscript"/>
        </w:rPr>
        <w:t>2,3</w:t>
      </w:r>
      <w:r w:rsidR="0262F4F6">
        <w:fldChar w:fldCharType="end"/>
      </w:r>
      <w:r w:rsidR="27C02C2D">
        <w:t xml:space="preserve"> </w:t>
      </w:r>
      <w:r w:rsidR="00165839">
        <w:t xml:space="preserve">As a result, </w:t>
      </w:r>
      <w:r w:rsidR="27C02C2D">
        <w:t xml:space="preserve">guidelines </w:t>
      </w:r>
      <w:r w:rsidR="00165839">
        <w:t xml:space="preserve">tend to </w:t>
      </w:r>
      <w:r w:rsidR="27C02C2D">
        <w:t xml:space="preserve">be heavily weighted towards individual achievement (i.e., principal investigators (PIs), primary authors, mentoring author, corresponding author, presenter, </w:t>
      </w:r>
      <w:r w:rsidR="77DE30F3">
        <w:t xml:space="preserve">artist of record, </w:t>
      </w:r>
      <w:r w:rsidR="27C02C2D">
        <w:t xml:space="preserve">etc.). Such perceptions </w:t>
      </w:r>
      <w:r w:rsidR="00165839">
        <w:t xml:space="preserve">can </w:t>
      </w:r>
      <w:r w:rsidR="27C02C2D">
        <w:t xml:space="preserve">lead to confusion and/or conflict with faculty in the </w:t>
      </w:r>
      <w:r w:rsidR="0262F4F6">
        <w:t>annual review and</w:t>
      </w:r>
      <w:r w:rsidR="21A9FA00">
        <w:t xml:space="preserve"> </w:t>
      </w:r>
      <w:r w:rsidR="5B7052F1">
        <w:t>P&amp;T</w:t>
      </w:r>
      <w:r w:rsidR="27C02C2D">
        <w:t xml:space="preserve"> process if they are encouraged to engage in </w:t>
      </w:r>
      <w:r w:rsidR="0262F4F6">
        <w:t>multiple disciplinary team collaboration</w:t>
      </w:r>
      <w:r w:rsidR="27C02C2D">
        <w:t xml:space="preserve"> but do not receive appropriate credit for those activities.</w:t>
      </w:r>
      <w:r w:rsidR="0262F4F6">
        <w:fldChar w:fldCharType="begin"/>
      </w:r>
      <w:r w:rsidR="0262F4F6">
        <w:instrText xml:space="preserve"> ADDIN EN.CITE &lt;EndNote&gt;&lt;Cite&gt;&lt;Author&gt;Thompson Klein&lt;/Author&gt;&lt;Year&gt;2017&lt;/Year&gt;&lt;RecNum&gt;7236&lt;/RecNum&gt;&lt;DisplayText&gt;&lt;style face="superscript"&gt;2,3&lt;/style&gt;&lt;/DisplayText&gt;&lt;record&gt;&lt;rec-number&gt;7236&lt;/rec-number&gt;&lt;foreign-keys&gt;&lt;key app="EN" db-id="r2dx0ff0karv2meefaspd5a3ezrr0pd0p52f" timestamp="1640715907"&gt;7236&lt;/key&gt;&lt;/foreign-keys&gt;&lt;ref-type name="Journal Article"&gt;17&lt;/ref-type&gt;&lt;contributors&gt;&lt;authors&gt;&lt;author&gt;Thompson Klein, J.&lt;/author&gt;&lt;author&gt;Falk-Krzesinskib, H. J.&lt;/author&gt;&lt;/authors&gt;&lt;/contributors&gt;&lt;titles&gt;&lt;title&gt;Interdisciplinary and collaborative work: Framing promotion and tenure practices and policies&lt;/title&gt;&lt;secondary-title&gt;Research Policy&lt;/secondary-title&gt;&lt;/titles&gt;&lt;periodical&gt;&lt;full-title&gt;Research Policy&lt;/full-title&gt;&lt;/periodical&gt;&lt;pages&gt;1055-1061&lt;/pages&gt;&lt;volume&gt;46&lt;/volume&gt;&lt;dates&gt;&lt;year&gt;2017&lt;/year&gt;&lt;/dates&gt;&lt;urls&gt;&lt;/urls&gt;&lt;/record&gt;&lt;/Cite&gt;&lt;Cite&gt;&lt;Author&gt;McHale&lt;/Author&gt;&lt;Year&gt;2019&lt;/Year&gt;&lt;RecNum&gt;7237&lt;/RecNum&gt;&lt;record&gt;&lt;rec-number&gt;7237&lt;/rec-number&gt;&lt;foreign-keys&gt;&lt;key app="EN" db-id="r2dx0ff0karv2meefaspd5a3ezrr0pd0p52f" timestamp="1640720038"&gt;7237&lt;/key&gt;&lt;/foreign-keys&gt;&lt;ref-type name="Journal Article"&gt;17&lt;/ref-type&gt;&lt;contributors&gt;&lt;authors&gt;&lt;author&gt;McHale, S. M.&lt;/author&gt;&lt;author&gt;Ranwala, D.&lt;/author&gt;&lt;author&gt;DiazGranados, D.&lt;/author&gt;&lt;author&gt;Bagshaw, D.&lt;/author&gt;&lt;author&gt;Schienke, E.&lt;/author&gt;&lt;author&gt;Blank, A. E.&lt;/author&gt;&lt;/authors&gt;&lt;/contributors&gt;&lt;titles&gt;&lt;title&gt;Promotion and tenure policies for team science at colleges/schools of medicine&lt;/title&gt;&lt;secondary-title&gt;Journal of Clinical and Translational Science&lt;/secondary-title&gt;&lt;/titles&gt;&lt;periodical&gt;&lt;full-title&gt;Journal of Clinical and Translational Science&lt;/full-title&gt;&lt;/periodical&gt;&lt;pages&gt;245–252&lt;/pages&gt;&lt;volume&gt;3&lt;/volume&gt;&lt;dates&gt;&lt;year&gt;2019&lt;/year&gt;&lt;/dates&gt;&lt;urls&gt;&lt;/urls&gt;&lt;/record&gt;&lt;/Cite&gt;&lt;/EndNote&gt;</w:instrText>
      </w:r>
      <w:r w:rsidR="0262F4F6">
        <w:fldChar w:fldCharType="separate"/>
      </w:r>
      <w:r w:rsidR="5B7052F1" w:rsidRPr="673EB9CB">
        <w:rPr>
          <w:noProof/>
          <w:vertAlign w:val="superscript"/>
        </w:rPr>
        <w:t>2,3</w:t>
      </w:r>
      <w:r w:rsidR="0262F4F6">
        <w:fldChar w:fldCharType="end"/>
      </w:r>
      <w:r w:rsidR="27C02C2D">
        <w:t xml:space="preserve"> </w:t>
      </w:r>
      <w:r w:rsidR="00165839">
        <w:t xml:space="preserve">Guidance regarding recognition and crediting of </w:t>
      </w:r>
      <w:r w:rsidR="61E278F1">
        <w:t>m</w:t>
      </w:r>
      <w:r w:rsidR="677180F4">
        <w:t>ultiple</w:t>
      </w:r>
      <w:r w:rsidR="0262F4F6">
        <w:t xml:space="preserve"> </w:t>
      </w:r>
      <w:r w:rsidR="15BD532B">
        <w:t>d</w:t>
      </w:r>
      <w:r w:rsidR="677180F4">
        <w:t>isciplin</w:t>
      </w:r>
      <w:r w:rsidR="00266180">
        <w:t>ary</w:t>
      </w:r>
      <w:r w:rsidR="677180F4">
        <w:t xml:space="preserve"> </w:t>
      </w:r>
      <w:r w:rsidR="0262F4F6">
        <w:t>team efforts</w:t>
      </w:r>
      <w:r w:rsidR="00266180">
        <w:t xml:space="preserve"> </w:t>
      </w:r>
      <w:r w:rsidR="00165839">
        <w:t>will aid</w:t>
      </w:r>
      <w:r w:rsidR="15BD532B">
        <w:t xml:space="preserve"> review cycles</w:t>
      </w:r>
      <w:r w:rsidR="677180F4">
        <w:t xml:space="preserve"> for </w:t>
      </w:r>
      <w:r w:rsidR="61E278F1">
        <w:t>faculty to be credited with the work they contribute to the team. Faculty engaged in disciplines that, traditionally, expect each faculty member to establish independen</w:t>
      </w:r>
      <w:r w:rsidR="0262F4F6">
        <w:t>ce</w:t>
      </w:r>
      <w:r w:rsidR="15BD532B">
        <w:t>,</w:t>
      </w:r>
      <w:r w:rsidR="61E278F1">
        <w:t xml:space="preserve"> centered around their area of expertise, may be at risk </w:t>
      </w:r>
      <w:r w:rsidR="5E742920">
        <w:t>of</w:t>
      </w:r>
      <w:r w:rsidR="6C1C27FE">
        <w:t xml:space="preserve"> poor annual evaluation</w:t>
      </w:r>
      <w:r w:rsidR="768A764A">
        <w:t>s</w:t>
      </w:r>
      <w:r w:rsidR="6C1C27FE">
        <w:t xml:space="preserve"> and </w:t>
      </w:r>
      <w:r w:rsidR="011E72AC">
        <w:t>failing to achieve</w:t>
      </w:r>
      <w:r w:rsidR="61E278F1">
        <w:t xml:space="preserve"> </w:t>
      </w:r>
      <w:r w:rsidR="5B7052F1">
        <w:t>P&amp;T</w:t>
      </w:r>
      <w:r w:rsidR="61E278F1">
        <w:t xml:space="preserve"> if they </w:t>
      </w:r>
      <w:r w:rsidR="27C02C2D">
        <w:t xml:space="preserve">invest </w:t>
      </w:r>
      <w:r w:rsidR="15BD532B">
        <w:t xml:space="preserve">too much of </w:t>
      </w:r>
      <w:r w:rsidR="27C02C2D">
        <w:t xml:space="preserve">their time in </w:t>
      </w:r>
      <w:r w:rsidR="0262F4F6">
        <w:t>multiple disciplin</w:t>
      </w:r>
      <w:r w:rsidR="00266180">
        <w:t>ary</w:t>
      </w:r>
      <w:r w:rsidR="0262F4F6">
        <w:t xml:space="preserve"> team endeavors</w:t>
      </w:r>
      <w:r w:rsidR="27C02C2D">
        <w:t xml:space="preserve">. Tenure initiating units, Department Heads, and the faculty may see themselves at an impasse regarding if or how much they will </w:t>
      </w:r>
      <w:r w:rsidR="05F85380">
        <w:t>recognize the contributions of faculty members</w:t>
      </w:r>
      <w:r w:rsidR="27C02C2D">
        <w:t xml:space="preserve"> to </w:t>
      </w:r>
      <w:r w:rsidR="0262F4F6">
        <w:t>multiple discipline team collaborative initiatives</w:t>
      </w:r>
      <w:r w:rsidR="27C02C2D">
        <w:t xml:space="preserve">. </w:t>
      </w:r>
    </w:p>
    <w:p w14:paraId="4F89AA81" w14:textId="1FE5EDB6" w:rsidR="009F316B" w:rsidRPr="00A568AB" w:rsidRDefault="001D31CB">
      <w:pPr>
        <w:rPr>
          <w:b/>
          <w:u w:val="single"/>
        </w:rPr>
      </w:pPr>
      <w:r w:rsidRPr="00A568AB">
        <w:rPr>
          <w:b/>
          <w:u w:val="single"/>
        </w:rPr>
        <w:t xml:space="preserve">What </w:t>
      </w:r>
      <w:r w:rsidR="00FB29EE">
        <w:rPr>
          <w:b/>
          <w:u w:val="single"/>
        </w:rPr>
        <w:t>A</w:t>
      </w:r>
      <w:r w:rsidRPr="00A568AB">
        <w:rPr>
          <w:b/>
          <w:u w:val="single"/>
        </w:rPr>
        <w:t xml:space="preserve">ction </w:t>
      </w:r>
      <w:r w:rsidR="00FB29EE">
        <w:rPr>
          <w:b/>
          <w:u w:val="single"/>
        </w:rPr>
        <w:t>S</w:t>
      </w:r>
      <w:r w:rsidRPr="00A568AB">
        <w:rPr>
          <w:b/>
          <w:u w:val="single"/>
        </w:rPr>
        <w:t xml:space="preserve">hould </w:t>
      </w:r>
      <w:r w:rsidR="00FB29EE">
        <w:rPr>
          <w:b/>
          <w:u w:val="single"/>
        </w:rPr>
        <w:t>W</w:t>
      </w:r>
      <w:r w:rsidRPr="00A568AB">
        <w:rPr>
          <w:b/>
          <w:u w:val="single"/>
        </w:rPr>
        <w:t xml:space="preserve">e </w:t>
      </w:r>
      <w:r w:rsidR="00FB29EE">
        <w:rPr>
          <w:b/>
          <w:u w:val="single"/>
        </w:rPr>
        <w:t>W</w:t>
      </w:r>
      <w:r w:rsidRPr="00A568AB">
        <w:rPr>
          <w:b/>
          <w:u w:val="single"/>
        </w:rPr>
        <w:t xml:space="preserve">ork </w:t>
      </w:r>
      <w:r w:rsidR="00FB29EE">
        <w:rPr>
          <w:b/>
          <w:u w:val="single"/>
        </w:rPr>
        <w:t>T</w:t>
      </w:r>
      <w:r w:rsidRPr="00A568AB">
        <w:rPr>
          <w:b/>
          <w:u w:val="single"/>
        </w:rPr>
        <w:t xml:space="preserve">owards? </w:t>
      </w:r>
    </w:p>
    <w:p w14:paraId="35ACF5C8" w14:textId="475DC8B5" w:rsidR="00D27276" w:rsidRDefault="59E7F21B" w:rsidP="00D27276">
      <w:pPr>
        <w:pStyle w:val="ListParagraph"/>
        <w:numPr>
          <w:ilvl w:val="0"/>
          <w:numId w:val="7"/>
        </w:numPr>
      </w:pPr>
      <w:r w:rsidRPr="00D27276">
        <w:rPr>
          <w:b/>
        </w:rPr>
        <w:t>E</w:t>
      </w:r>
      <w:r w:rsidR="162FE39D" w:rsidRPr="00D27276">
        <w:rPr>
          <w:b/>
          <w:bCs/>
        </w:rPr>
        <w:t xml:space="preserve">xpress value for </w:t>
      </w:r>
      <w:r w:rsidR="6C1C27FE" w:rsidRPr="00D27276">
        <w:rPr>
          <w:b/>
          <w:bCs/>
        </w:rPr>
        <w:t>multiple disciplin</w:t>
      </w:r>
      <w:r w:rsidR="00A73359" w:rsidRPr="00D27276">
        <w:rPr>
          <w:b/>
          <w:bCs/>
        </w:rPr>
        <w:t>ary</w:t>
      </w:r>
      <w:r w:rsidR="6C1C27FE" w:rsidRPr="00D27276">
        <w:rPr>
          <w:b/>
          <w:bCs/>
        </w:rPr>
        <w:t xml:space="preserve"> teams</w:t>
      </w:r>
      <w:r w:rsidR="4B85DBFE" w:rsidRPr="00D27276">
        <w:rPr>
          <w:b/>
          <w:bCs/>
        </w:rPr>
        <w:t xml:space="preserve"> and </w:t>
      </w:r>
      <w:r w:rsidR="009F316B" w:rsidRPr="00D27276">
        <w:rPr>
          <w:b/>
          <w:bCs/>
        </w:rPr>
        <w:t>encourage</w:t>
      </w:r>
      <w:r w:rsidR="4B85DBFE" w:rsidRPr="00D27276">
        <w:rPr>
          <w:b/>
          <w:bCs/>
        </w:rPr>
        <w:t xml:space="preserve"> participation</w:t>
      </w:r>
      <w:r w:rsidR="1ED76CE4" w:rsidRPr="00D27276">
        <w:rPr>
          <w:b/>
          <w:bCs/>
        </w:rPr>
        <w:t xml:space="preserve"> </w:t>
      </w:r>
      <w:r w:rsidR="6C1C27FE" w:rsidRPr="00D27276">
        <w:rPr>
          <w:b/>
          <w:bCs/>
        </w:rPr>
        <w:t xml:space="preserve">in these teams </w:t>
      </w:r>
      <w:r w:rsidR="1ED76CE4" w:rsidRPr="00D27276">
        <w:rPr>
          <w:b/>
          <w:bCs/>
        </w:rPr>
        <w:t xml:space="preserve">across the </w:t>
      </w:r>
      <w:r w:rsidR="00E94539" w:rsidRPr="00D27276">
        <w:rPr>
          <w:b/>
          <w:bCs/>
        </w:rPr>
        <w:t>University</w:t>
      </w:r>
      <w:r w:rsidR="596077F9">
        <w:t xml:space="preserve">. </w:t>
      </w:r>
    </w:p>
    <w:p w14:paraId="7D0DF503" w14:textId="6517500E" w:rsidR="00E94539" w:rsidRDefault="596077F9" w:rsidP="00D27276">
      <w:pPr>
        <w:pStyle w:val="ListParagraph"/>
      </w:pPr>
      <w:r>
        <w:t xml:space="preserve">This </w:t>
      </w:r>
      <w:r w:rsidR="3E0D61B4">
        <w:t xml:space="preserve">action </w:t>
      </w:r>
      <w:r>
        <w:t>would include, but not be limited to, describing</w:t>
      </w:r>
      <w:r w:rsidR="418695E0">
        <w:t xml:space="preserve"> </w:t>
      </w:r>
      <w:r w:rsidR="162FE39D">
        <w:t xml:space="preserve">what </w:t>
      </w:r>
      <w:r w:rsidR="6C1C27FE">
        <w:t>these teams are</w:t>
      </w:r>
      <w:r w:rsidR="21A60B9E">
        <w:t xml:space="preserve"> with recognition of their work</w:t>
      </w:r>
      <w:r>
        <w:t>,</w:t>
      </w:r>
      <w:r w:rsidR="6ADD4C05">
        <w:t xml:space="preserve"> and </w:t>
      </w:r>
      <w:r>
        <w:t xml:space="preserve">stating that </w:t>
      </w:r>
      <w:r w:rsidR="6ADD4C05">
        <w:t xml:space="preserve">independent and team contributions are valued </w:t>
      </w:r>
      <w:r w:rsidR="55E77E80">
        <w:lastRenderedPageBreak/>
        <w:t>similarly</w:t>
      </w:r>
      <w:r>
        <w:t>.</w:t>
      </w:r>
      <w:r w:rsidR="00E94539">
        <w:t xml:space="preserve"> Achieving this goal will need r</w:t>
      </w:r>
      <w:r w:rsidR="3B02C048">
        <w:t xml:space="preserve">eview and update </w:t>
      </w:r>
      <w:r w:rsidR="00E94539">
        <w:t xml:space="preserve">of </w:t>
      </w:r>
      <w:r w:rsidR="00C058C9">
        <w:t xml:space="preserve">the </w:t>
      </w:r>
      <w:r w:rsidR="2CB6FC32">
        <w:t>faculty handbook with respect to faculty work expectations and evalu</w:t>
      </w:r>
      <w:r w:rsidR="00C058C9">
        <w:t>a</w:t>
      </w:r>
      <w:r w:rsidR="2CB6FC32">
        <w:t xml:space="preserve">tion, college </w:t>
      </w:r>
      <w:r w:rsidR="040C258A">
        <w:t xml:space="preserve">and departmental </w:t>
      </w:r>
      <w:r w:rsidR="2CB6FC32">
        <w:t>bylaws</w:t>
      </w:r>
      <w:r w:rsidR="00E94539">
        <w:t>,</w:t>
      </w:r>
      <w:r w:rsidR="3B02C048">
        <w:t xml:space="preserve"> and P&amp;T guidelines to include </w:t>
      </w:r>
      <w:r w:rsidR="6C1C27FE">
        <w:t>multiple disciplin</w:t>
      </w:r>
      <w:r w:rsidR="00A73359">
        <w:t>ary</w:t>
      </w:r>
      <w:r w:rsidR="6C1C27FE">
        <w:t xml:space="preserve"> </w:t>
      </w:r>
      <w:r w:rsidR="3B02C048">
        <w:t>team</w:t>
      </w:r>
      <w:r w:rsidR="6C1C27FE">
        <w:t>s</w:t>
      </w:r>
      <w:r w:rsidR="3B02C048">
        <w:t xml:space="preserve"> as a desirable activity that will be</w:t>
      </w:r>
      <w:r w:rsidR="31AED3BE">
        <w:t xml:space="preserve"> favorably reviewed </w:t>
      </w:r>
      <w:r w:rsidR="3B02C048">
        <w:t>in retention, promotion, and tenure consideration.</w:t>
      </w:r>
    </w:p>
    <w:p w14:paraId="4A6708C5" w14:textId="77777777" w:rsidR="00D27276" w:rsidRPr="00444FC4" w:rsidRDefault="00D27276" w:rsidP="00D27276">
      <w:pPr>
        <w:pStyle w:val="ListParagraph"/>
      </w:pPr>
    </w:p>
    <w:p w14:paraId="66AB695D" w14:textId="58F6004E" w:rsidR="00D27276" w:rsidRDefault="3111E487" w:rsidP="00D27276">
      <w:pPr>
        <w:pStyle w:val="ListParagraph"/>
        <w:numPr>
          <w:ilvl w:val="0"/>
          <w:numId w:val="7"/>
        </w:numPr>
      </w:pPr>
      <w:r w:rsidRPr="00D27276">
        <w:rPr>
          <w:b/>
        </w:rPr>
        <w:t>P</w:t>
      </w:r>
      <w:r w:rsidRPr="00D27276">
        <w:rPr>
          <w:b/>
          <w:bCs/>
        </w:rPr>
        <w:t xml:space="preserve">rovide the vision of </w:t>
      </w:r>
      <w:r w:rsidR="00E94539" w:rsidRPr="00D27276">
        <w:rPr>
          <w:b/>
          <w:bCs/>
        </w:rPr>
        <w:t xml:space="preserve">how </w:t>
      </w:r>
      <w:r w:rsidR="00A73359" w:rsidRPr="00D27276">
        <w:rPr>
          <w:b/>
          <w:bCs/>
        </w:rPr>
        <w:t>participati</w:t>
      </w:r>
      <w:r w:rsidR="00E94539" w:rsidRPr="00D27276">
        <w:rPr>
          <w:b/>
          <w:bCs/>
        </w:rPr>
        <w:t>o</w:t>
      </w:r>
      <w:r w:rsidR="00A73359" w:rsidRPr="00D27276">
        <w:rPr>
          <w:b/>
          <w:bCs/>
        </w:rPr>
        <w:t xml:space="preserve">n in </w:t>
      </w:r>
      <w:r w:rsidRPr="00D27276">
        <w:rPr>
          <w:b/>
          <w:bCs/>
        </w:rPr>
        <w:t>a multi</w:t>
      </w:r>
      <w:r w:rsidR="00E516D8" w:rsidRPr="00D27276">
        <w:rPr>
          <w:b/>
          <w:bCs/>
        </w:rPr>
        <w:t>ple dis</w:t>
      </w:r>
      <w:r w:rsidR="636DCF12" w:rsidRPr="00D27276">
        <w:rPr>
          <w:b/>
          <w:bCs/>
        </w:rPr>
        <w:t>ciplin</w:t>
      </w:r>
      <w:r w:rsidR="00A73359" w:rsidRPr="00D27276">
        <w:rPr>
          <w:b/>
          <w:bCs/>
        </w:rPr>
        <w:t>ary</w:t>
      </w:r>
      <w:r w:rsidR="636DCF12" w:rsidRPr="00D27276">
        <w:rPr>
          <w:b/>
          <w:bCs/>
        </w:rPr>
        <w:t xml:space="preserve"> team </w:t>
      </w:r>
      <w:r w:rsidR="00E94539" w:rsidRPr="00D27276">
        <w:rPr>
          <w:b/>
          <w:bCs/>
        </w:rPr>
        <w:t>relates to annual review, retention, and promotion and tenure decisions</w:t>
      </w:r>
      <w:r w:rsidR="636DCF12" w:rsidRPr="00D27276">
        <w:rPr>
          <w:b/>
          <w:bCs/>
        </w:rPr>
        <w:t xml:space="preserve"> </w:t>
      </w:r>
      <w:r w:rsidR="00C058C9" w:rsidRPr="00D27276">
        <w:rPr>
          <w:b/>
          <w:bCs/>
        </w:rPr>
        <w:t>with</w:t>
      </w:r>
      <w:r w:rsidR="636DCF12" w:rsidRPr="00D27276">
        <w:rPr>
          <w:b/>
          <w:bCs/>
        </w:rPr>
        <w:t>in uni</w:t>
      </w:r>
      <w:r w:rsidR="636DCF12" w:rsidRPr="00D27276">
        <w:rPr>
          <w:b/>
        </w:rPr>
        <w:t>t</w:t>
      </w:r>
      <w:r w:rsidR="00E94539" w:rsidRPr="00D27276">
        <w:rPr>
          <w:b/>
        </w:rPr>
        <w:t>s</w:t>
      </w:r>
      <w:r w:rsidR="636DCF12" w:rsidRPr="00D27276">
        <w:rPr>
          <w:b/>
        </w:rPr>
        <w:t>.</w:t>
      </w:r>
      <w:r w:rsidR="636DCF12">
        <w:t xml:space="preserve"> </w:t>
      </w:r>
    </w:p>
    <w:p w14:paraId="05682CBB" w14:textId="3802F89F" w:rsidR="009F316B" w:rsidRDefault="636DCF12" w:rsidP="00D27276">
      <w:pPr>
        <w:pStyle w:val="ListParagraph"/>
      </w:pPr>
      <w:r>
        <w:t xml:space="preserve">This </w:t>
      </w:r>
      <w:r w:rsidR="00D27276">
        <w:t xml:space="preserve">action </w:t>
      </w:r>
      <w:r>
        <w:t xml:space="preserve">could </w:t>
      </w:r>
      <w:r w:rsidR="00D27276">
        <w:t>include</w:t>
      </w:r>
      <w:r w:rsidR="25BBE4AD">
        <w:t xml:space="preserve"> providing </w:t>
      </w:r>
      <w:r w:rsidR="59E7F21B">
        <w:t xml:space="preserve"> </w:t>
      </w:r>
      <w:r w:rsidR="1A79CCB5">
        <w:t xml:space="preserve">a rubric describing </w:t>
      </w:r>
      <w:r w:rsidR="596077F9">
        <w:t xml:space="preserve">how </w:t>
      </w:r>
      <w:r w:rsidR="59E7F21B">
        <w:t>achievements</w:t>
      </w:r>
      <w:r w:rsidR="596077F9">
        <w:t xml:space="preserve"> in </w:t>
      </w:r>
      <w:r w:rsidR="6C1C27FE">
        <w:t>multiple disciplin</w:t>
      </w:r>
      <w:r w:rsidR="00A73359">
        <w:t>ary</w:t>
      </w:r>
      <w:r w:rsidR="6C1C27FE">
        <w:t xml:space="preserve"> teams</w:t>
      </w:r>
      <w:r w:rsidR="596077F9">
        <w:t xml:space="preserve"> should be documented in teaching</w:t>
      </w:r>
      <w:r w:rsidR="6C1C27FE">
        <w:t>;</w:t>
      </w:r>
      <w:r w:rsidR="596077F9">
        <w:t xml:space="preserve"> research, </w:t>
      </w:r>
      <w:r w:rsidR="6C1C27FE">
        <w:t xml:space="preserve">scholarship, and creative activity; </w:t>
      </w:r>
      <w:r w:rsidR="596077F9">
        <w:t>and service.</w:t>
      </w:r>
      <w:r w:rsidR="09A6B24E">
        <w:t xml:space="preserve"> </w:t>
      </w:r>
      <w:bookmarkStart w:id="2" w:name="_Hlk128384184"/>
      <w:r w:rsidR="09A6B24E">
        <w:t xml:space="preserve">For example, multiple faculty in different disciplines </w:t>
      </w:r>
      <w:r w:rsidR="00E94539">
        <w:t xml:space="preserve">leading </w:t>
      </w:r>
      <w:r w:rsidR="09A6B24E">
        <w:t>independent segments of a project should b</w:t>
      </w:r>
      <w:r w:rsidR="51414091">
        <w:t>e</w:t>
      </w:r>
      <w:r w:rsidR="09A6B24E">
        <w:t xml:space="preserve"> recognized as the </w:t>
      </w:r>
      <w:r w:rsidR="51414091">
        <w:t>lead</w:t>
      </w:r>
      <w:r w:rsidR="09A6B24E">
        <w:t xml:space="preserve">, primary, or mentoring faculty </w:t>
      </w:r>
      <w:r w:rsidR="4325427A">
        <w:t xml:space="preserve">member </w:t>
      </w:r>
      <w:r w:rsidR="09A6B24E">
        <w:t xml:space="preserve">for </w:t>
      </w:r>
      <w:r w:rsidR="7CFC29D0">
        <w:t xml:space="preserve">their contributions and efforts in the designated </w:t>
      </w:r>
      <w:r w:rsidR="09A6B24E">
        <w:t xml:space="preserve">portion of the </w:t>
      </w:r>
      <w:r w:rsidR="02478F04">
        <w:t>team</w:t>
      </w:r>
      <w:r w:rsidR="09A6B24E">
        <w:t xml:space="preserve">work. </w:t>
      </w:r>
      <w:bookmarkEnd w:id="2"/>
      <w:r w:rsidR="09A6B24E">
        <w:t xml:space="preserve">If there are multiple faculty working together </w:t>
      </w:r>
      <w:r w:rsidR="7CFC29D0">
        <w:t xml:space="preserve">within </w:t>
      </w:r>
      <w:r w:rsidR="09A6B24E">
        <w:t xml:space="preserve">the same discipline, then the lead faculty </w:t>
      </w:r>
      <w:r w:rsidR="568822BC">
        <w:t xml:space="preserve">member </w:t>
      </w:r>
      <w:r w:rsidR="09A6B24E">
        <w:t xml:space="preserve">for those contributions </w:t>
      </w:r>
      <w:r w:rsidR="7CFC29D0">
        <w:t xml:space="preserve">should be identified at the onset of the project </w:t>
      </w:r>
      <w:r w:rsidR="09A6B24E">
        <w:t>so that</w:t>
      </w:r>
      <w:r w:rsidR="418695E0">
        <w:t xml:space="preserve"> </w:t>
      </w:r>
      <w:r w:rsidR="09A6B24E">
        <w:t xml:space="preserve">credit can be </w:t>
      </w:r>
      <w:r w:rsidR="7CFC29D0">
        <w:t xml:space="preserve">assigned and </w:t>
      </w:r>
      <w:r w:rsidR="09A6B24E">
        <w:t xml:space="preserve">recognized as to the </w:t>
      </w:r>
      <w:r w:rsidR="51414091">
        <w:t>lead</w:t>
      </w:r>
      <w:r w:rsidR="09A6B24E">
        <w:t xml:space="preserve">, primary, or mentoring faculty </w:t>
      </w:r>
      <w:r w:rsidR="6623D47E">
        <w:t xml:space="preserve">member </w:t>
      </w:r>
      <w:r w:rsidR="7CFC29D0">
        <w:t xml:space="preserve">versus </w:t>
      </w:r>
      <w:r w:rsidR="09A6B24E">
        <w:t>collaborating faculty</w:t>
      </w:r>
      <w:r w:rsidR="76C30A55">
        <w:t xml:space="preserve"> members</w:t>
      </w:r>
      <w:r w:rsidR="09A6B24E">
        <w:t xml:space="preserve">. </w:t>
      </w:r>
      <w:r w:rsidR="001C03F6">
        <w:t xml:space="preserve">This </w:t>
      </w:r>
      <w:r w:rsidR="00E516D8">
        <w:t xml:space="preserve">vision </w:t>
      </w:r>
      <w:r w:rsidR="001C03F6">
        <w:t xml:space="preserve">could also include describing how </w:t>
      </w:r>
      <w:r w:rsidR="00E516D8">
        <w:t>other efforts related to m</w:t>
      </w:r>
      <w:r w:rsidR="001C03F6">
        <w:t>ultiple disciplin</w:t>
      </w:r>
      <w:r w:rsidR="00A73359">
        <w:t>ary</w:t>
      </w:r>
      <w:r w:rsidR="001C03F6">
        <w:t xml:space="preserve"> team</w:t>
      </w:r>
      <w:r w:rsidR="00E516D8">
        <w:t>s</w:t>
      </w:r>
      <w:r w:rsidR="001C03F6">
        <w:t xml:space="preserve"> (education/training and service committees, dissemination outlets and venues, and funding) should be documented</w:t>
      </w:r>
      <w:r w:rsidR="00E516D8">
        <w:t>.</w:t>
      </w:r>
      <w:r w:rsidR="00E94539">
        <w:t xml:space="preserve"> </w:t>
      </w:r>
      <w:r w:rsidR="00E94539" w:rsidRPr="00E94539">
        <w:t>Achieving this goal will need</w:t>
      </w:r>
      <w:r w:rsidR="00E94539">
        <w:t xml:space="preserve"> review and u</w:t>
      </w:r>
      <w:r w:rsidR="3B02C048">
        <w:t>pdate</w:t>
      </w:r>
      <w:r w:rsidR="00E94539">
        <w:t>s</w:t>
      </w:r>
      <w:r w:rsidR="3B02C048">
        <w:t xml:space="preserve"> </w:t>
      </w:r>
      <w:r w:rsidR="00E94539">
        <w:t xml:space="preserve">to </w:t>
      </w:r>
      <w:r w:rsidR="00E31AC0">
        <w:t>annual evaluation and dossier</w:t>
      </w:r>
      <w:r w:rsidR="3B02C048">
        <w:t xml:space="preserve"> templates </w:t>
      </w:r>
      <w:r w:rsidR="31AED3BE">
        <w:t xml:space="preserve">such that faculty </w:t>
      </w:r>
      <w:r w:rsidR="51657C79">
        <w:t xml:space="preserve">members </w:t>
      </w:r>
      <w:r w:rsidR="31AED3BE">
        <w:t>can</w:t>
      </w:r>
      <w:r w:rsidR="3B02C048">
        <w:t xml:space="preserve"> document </w:t>
      </w:r>
      <w:r w:rsidR="31AED3BE">
        <w:t xml:space="preserve">their </w:t>
      </w:r>
      <w:r w:rsidR="00E516D8">
        <w:t>activities</w:t>
      </w:r>
      <w:r w:rsidR="3B02C048">
        <w:t xml:space="preserve"> in </w:t>
      </w:r>
      <w:r w:rsidR="6C1C27FE">
        <w:t>multiple disciplin</w:t>
      </w:r>
      <w:r w:rsidR="00A73359">
        <w:t>ary</w:t>
      </w:r>
      <w:r w:rsidR="6C1C27FE">
        <w:t xml:space="preserve"> team</w:t>
      </w:r>
      <w:r w:rsidR="00E516D8">
        <w:t>s</w:t>
      </w:r>
      <w:r w:rsidR="3B02C048">
        <w:t xml:space="preserve"> </w:t>
      </w:r>
      <w:r w:rsidR="31AED3BE">
        <w:t xml:space="preserve">and </w:t>
      </w:r>
      <w:r w:rsidR="3B02C048">
        <w:t>th</w:t>
      </w:r>
      <w:r w:rsidR="00E516D8">
        <w:t>ese activities</w:t>
      </w:r>
      <w:r w:rsidR="3B02C048">
        <w:t xml:space="preserve"> can be credited </w:t>
      </w:r>
      <w:r w:rsidR="4C7511B0">
        <w:t>like</w:t>
      </w:r>
      <w:r w:rsidR="3B02C048">
        <w:t xml:space="preserve"> </w:t>
      </w:r>
      <w:r w:rsidR="55E77E80">
        <w:t xml:space="preserve">independent individual </w:t>
      </w:r>
      <w:r w:rsidR="3B02C048">
        <w:t>activities during retention, promotion, and tenure consideration.</w:t>
      </w:r>
    </w:p>
    <w:p w14:paraId="0C1BD5BA" w14:textId="77777777" w:rsidR="00D27276" w:rsidRDefault="00D27276" w:rsidP="00D27276">
      <w:pPr>
        <w:pStyle w:val="ListParagraph"/>
      </w:pPr>
    </w:p>
    <w:p w14:paraId="3330EF79" w14:textId="77777777" w:rsidR="00D27276" w:rsidRDefault="359D2F01" w:rsidP="00D27276">
      <w:pPr>
        <w:pStyle w:val="ListParagraph"/>
        <w:numPr>
          <w:ilvl w:val="0"/>
          <w:numId w:val="7"/>
        </w:numPr>
      </w:pPr>
      <w:r w:rsidRPr="00D27276">
        <w:rPr>
          <w:b/>
        </w:rPr>
        <w:t>Provide the vision of what success looks like</w:t>
      </w:r>
      <w:r w:rsidR="00A73359" w:rsidRPr="00D27276">
        <w:rPr>
          <w:b/>
        </w:rPr>
        <w:t xml:space="preserve"> when participating in multiple disciplinary teams</w:t>
      </w:r>
      <w:r>
        <w:t>.</w:t>
      </w:r>
    </w:p>
    <w:p w14:paraId="5D3B49A8" w14:textId="564FCE3B" w:rsidR="00E31AC0" w:rsidRDefault="359D2F01" w:rsidP="00D27276">
      <w:pPr>
        <w:pStyle w:val="ListParagraph"/>
      </w:pPr>
      <w:r>
        <w:t>This</w:t>
      </w:r>
      <w:r w:rsidR="00D27276">
        <w:t xml:space="preserve"> action would include</w:t>
      </w:r>
      <w:r>
        <w:t xml:space="preserve"> e</w:t>
      </w:r>
      <w:r w:rsidR="692C3C47">
        <w:t>valuat</w:t>
      </w:r>
      <w:r w:rsidR="4926D80F">
        <w:t>ing</w:t>
      </w:r>
      <w:r w:rsidR="162FE39D">
        <w:t xml:space="preserve"> </w:t>
      </w:r>
      <w:r w:rsidR="6C1C27FE">
        <w:t>multiple disciplin</w:t>
      </w:r>
      <w:r w:rsidR="00A73359">
        <w:t>ary</w:t>
      </w:r>
      <w:r w:rsidR="6C1C27FE">
        <w:t xml:space="preserve"> team endeavors</w:t>
      </w:r>
      <w:r w:rsidR="162FE39D">
        <w:t xml:space="preserve"> consistent</w:t>
      </w:r>
      <w:r w:rsidR="59E7F21B">
        <w:t>ly</w:t>
      </w:r>
      <w:r w:rsidR="162FE39D">
        <w:t xml:space="preserve"> across faculty tracks</w:t>
      </w:r>
      <w:r w:rsidR="55E77E80">
        <w:t xml:space="preserve"> and rank</w:t>
      </w:r>
      <w:r w:rsidR="596077F9">
        <w:t xml:space="preserve">. </w:t>
      </w:r>
      <w:r w:rsidR="009F316B" w:rsidRPr="00E94539">
        <w:t>Achieving this goal will need</w:t>
      </w:r>
      <w:r w:rsidR="009F316B">
        <w:t xml:space="preserve"> r</w:t>
      </w:r>
      <w:r w:rsidR="3B02C048">
        <w:t>eview and update for consistency</w:t>
      </w:r>
      <w:r w:rsidR="00E516D8">
        <w:t xml:space="preserve"> </w:t>
      </w:r>
      <w:r w:rsidR="009F316B">
        <w:t xml:space="preserve">of </w:t>
      </w:r>
      <w:r w:rsidR="00E516D8">
        <w:t>the value of multiple disciplin</w:t>
      </w:r>
      <w:r w:rsidR="00A73359">
        <w:t>ary</w:t>
      </w:r>
      <w:r w:rsidR="00E516D8">
        <w:t xml:space="preserve"> team activities</w:t>
      </w:r>
      <w:r w:rsidR="3B02C048">
        <w:t xml:space="preserve"> across </w:t>
      </w:r>
      <w:r w:rsidR="5B7052F1">
        <w:t>tenure track and non-tenure track</w:t>
      </w:r>
      <w:r w:rsidR="3B02C048">
        <w:t xml:space="preserve"> </w:t>
      </w:r>
      <w:r w:rsidR="55E77E80">
        <w:t>faculty tracks relative to rank progression</w:t>
      </w:r>
      <w:r w:rsidR="09A9FA52">
        <w:t xml:space="preserve"> </w:t>
      </w:r>
      <w:r w:rsidR="55E77E80">
        <w:t>in</w:t>
      </w:r>
      <w:r w:rsidR="2A5787B9">
        <w:t xml:space="preserve"> the faculty handbook, and college and department</w:t>
      </w:r>
      <w:r w:rsidR="55E77E80">
        <w:t xml:space="preserve"> </w:t>
      </w:r>
      <w:r w:rsidR="00A73359">
        <w:t>bylaws</w:t>
      </w:r>
      <w:r w:rsidR="3B02C048">
        <w:t xml:space="preserve"> and P&amp;T guidelines.</w:t>
      </w:r>
      <w:r w:rsidR="55E77E80">
        <w:t xml:space="preserve"> </w:t>
      </w:r>
    </w:p>
    <w:p w14:paraId="4EA79D9A" w14:textId="77777777" w:rsidR="00D27276" w:rsidRPr="002D4401" w:rsidRDefault="00D27276" w:rsidP="00D27276">
      <w:pPr>
        <w:pStyle w:val="ListParagraph"/>
      </w:pPr>
    </w:p>
    <w:p w14:paraId="3198B944" w14:textId="4B082EC2" w:rsidR="00D27276" w:rsidRDefault="0DAE2183" w:rsidP="00D27276">
      <w:pPr>
        <w:pStyle w:val="ListParagraph"/>
        <w:numPr>
          <w:ilvl w:val="0"/>
          <w:numId w:val="7"/>
        </w:numPr>
      </w:pPr>
      <w:bookmarkStart w:id="3" w:name="_Hlk92470615"/>
      <w:r w:rsidRPr="00D27276">
        <w:rPr>
          <w:b/>
          <w:bCs/>
        </w:rPr>
        <w:t>Create consistent definitions for terms associated with multiple disciplin</w:t>
      </w:r>
      <w:r w:rsidR="00570104" w:rsidRPr="00D27276">
        <w:rPr>
          <w:b/>
          <w:bCs/>
        </w:rPr>
        <w:t>ary</w:t>
      </w:r>
      <w:r w:rsidRPr="00D27276">
        <w:rPr>
          <w:b/>
          <w:bCs/>
        </w:rPr>
        <w:t xml:space="preserve"> </w:t>
      </w:r>
      <w:r w:rsidR="00E516D8" w:rsidRPr="00D27276">
        <w:rPr>
          <w:b/>
          <w:bCs/>
        </w:rPr>
        <w:t>team activities</w:t>
      </w:r>
      <w:r w:rsidR="00067A02" w:rsidRPr="00D27276">
        <w:rPr>
          <w:b/>
          <w:bCs/>
        </w:rPr>
        <w:t xml:space="preserve"> across units</w:t>
      </w:r>
      <w:r>
        <w:t xml:space="preserve">. </w:t>
      </w:r>
    </w:p>
    <w:p w14:paraId="0C15956C" w14:textId="775FCF18" w:rsidR="00BF45D1" w:rsidRPr="002D4401" w:rsidRDefault="67C3493A" w:rsidP="00D27276">
      <w:pPr>
        <w:pStyle w:val="ListParagraph"/>
      </w:pPr>
      <w:r>
        <w:t>Offer</w:t>
      </w:r>
      <w:r w:rsidR="59E7F21B">
        <w:t xml:space="preserve"> guidance f</w:t>
      </w:r>
      <w:r w:rsidR="7938CB01">
        <w:t xml:space="preserve">or </w:t>
      </w:r>
      <w:r w:rsidR="399B0A58">
        <w:t>multiple disciplin</w:t>
      </w:r>
      <w:r w:rsidR="00570104">
        <w:t>ary</w:t>
      </w:r>
      <w:r w:rsidR="00D76BC1">
        <w:t xml:space="preserve"> team effort</w:t>
      </w:r>
      <w:r w:rsidR="59E7F21B">
        <w:t>,</w:t>
      </w:r>
      <w:r w:rsidR="399B0A58">
        <w:t xml:space="preserve"> </w:t>
      </w:r>
      <w:r>
        <w:t>where</w:t>
      </w:r>
      <w:r w:rsidR="399B0A58">
        <w:t xml:space="preserve"> faculty have joint appointments</w:t>
      </w:r>
      <w:r>
        <w:t xml:space="preserve">, </w:t>
      </w:r>
      <w:r w:rsidR="56EB3AAB">
        <w:t>using</w:t>
      </w:r>
      <w:r>
        <w:t xml:space="preserve"> m</w:t>
      </w:r>
      <w:r w:rsidR="399B0A58">
        <w:t xml:space="preserve">emoranda of understanding </w:t>
      </w:r>
      <w:r w:rsidR="4A58342D">
        <w:t>(MOU)</w:t>
      </w:r>
      <w:r>
        <w:t xml:space="preserve">. </w:t>
      </w:r>
      <w:bookmarkEnd w:id="3"/>
      <w:r>
        <w:t>The MOU</w:t>
      </w:r>
      <w:r w:rsidR="4A58342D">
        <w:t xml:space="preserve"> </w:t>
      </w:r>
      <w:r w:rsidR="009F316B">
        <w:t>w</w:t>
      </w:r>
      <w:r w:rsidR="59E7F21B">
        <w:t>ould</w:t>
      </w:r>
      <w:r w:rsidR="399B0A58">
        <w:t xml:space="preserve"> establish the division of responsibilities</w:t>
      </w:r>
      <w:r w:rsidR="4A58342D">
        <w:t xml:space="preserve"> and</w:t>
      </w:r>
      <w:r w:rsidR="399B0A58">
        <w:t xml:space="preserve"> expectations for promotion and/or tenure</w:t>
      </w:r>
      <w:r w:rsidR="59E7F21B">
        <w:t xml:space="preserve"> of the faculty member with the joint appointment</w:t>
      </w:r>
      <w:r w:rsidR="4A58342D">
        <w:t>.</w:t>
      </w:r>
      <w:r w:rsidR="55E77E80">
        <w:t xml:space="preserve"> </w:t>
      </w:r>
      <w:r w:rsidR="4A58342D">
        <w:t xml:space="preserve">This MOU is then available to all individuals engaging in the </w:t>
      </w:r>
      <w:r w:rsidR="55E77E80">
        <w:t xml:space="preserve">retention, promotion and tenure </w:t>
      </w:r>
      <w:r w:rsidR="4A58342D">
        <w:t>evaluation process.</w:t>
      </w:r>
      <w:r w:rsidR="009F316B">
        <w:t xml:space="preserve"> </w:t>
      </w:r>
      <w:r w:rsidR="009F316B" w:rsidRPr="009F316B">
        <w:t>Achieving this goal will need</w:t>
      </w:r>
      <w:r w:rsidR="009F316B">
        <w:t xml:space="preserve"> for f</w:t>
      </w:r>
      <w:r w:rsidR="00BF45D1" w:rsidRPr="002D4401">
        <w:t xml:space="preserve">aculty participating in </w:t>
      </w:r>
      <w:r w:rsidR="009F3671">
        <w:t>multiple disciplin</w:t>
      </w:r>
      <w:r w:rsidR="00067A02">
        <w:t>ary</w:t>
      </w:r>
      <w:r w:rsidR="009F3671">
        <w:t xml:space="preserve"> team activities</w:t>
      </w:r>
      <w:r w:rsidR="00BF45D1" w:rsidRPr="002D4401">
        <w:t xml:space="preserve"> </w:t>
      </w:r>
      <w:r w:rsidR="009F316B">
        <w:t xml:space="preserve">to </w:t>
      </w:r>
      <w:r w:rsidR="00BF45D1" w:rsidRPr="002D4401">
        <w:t xml:space="preserve">document </w:t>
      </w:r>
      <w:r w:rsidR="0017740A" w:rsidRPr="002D4401">
        <w:t xml:space="preserve">in </w:t>
      </w:r>
      <w:r w:rsidR="0017740A">
        <w:t xml:space="preserve">their </w:t>
      </w:r>
      <w:r w:rsidR="00E31AC0">
        <w:t>annual evaluation</w:t>
      </w:r>
      <w:r w:rsidR="0017740A" w:rsidRPr="002D4401">
        <w:t xml:space="preserve"> and dossier</w:t>
      </w:r>
      <w:r w:rsidR="00E31AC0">
        <w:t xml:space="preserve"> documentation</w:t>
      </w:r>
      <w:r w:rsidR="0017740A" w:rsidRPr="002D4401">
        <w:t xml:space="preserve"> </w:t>
      </w:r>
      <w:r w:rsidR="00BF45D1" w:rsidRPr="002D4401">
        <w:t>their role</w:t>
      </w:r>
      <w:r w:rsidR="0017740A">
        <w:t xml:space="preserve"> </w:t>
      </w:r>
      <w:r w:rsidR="00BF45D1" w:rsidRPr="002D4401">
        <w:t xml:space="preserve">in the team regarding </w:t>
      </w:r>
      <w:r w:rsidR="009F3671">
        <w:t>their level and amount of contribution to the activity</w:t>
      </w:r>
      <w:r w:rsidR="00BF45D1" w:rsidRPr="002D4401">
        <w:t xml:space="preserve">.    </w:t>
      </w:r>
    </w:p>
    <w:p w14:paraId="4B0D8499" w14:textId="686B2B69" w:rsidR="002D4401" w:rsidRDefault="002D4401">
      <w:r w:rsidRPr="002D4401">
        <w:br w:type="page"/>
      </w:r>
    </w:p>
    <w:p w14:paraId="726D3F65" w14:textId="52DD197C" w:rsidR="00FB29EE" w:rsidRPr="00FB29EE" w:rsidRDefault="00FB29EE">
      <w:pPr>
        <w:rPr>
          <w:b/>
          <w:u w:val="single"/>
        </w:rPr>
      </w:pPr>
      <w:r w:rsidRPr="00FB29EE">
        <w:rPr>
          <w:b/>
          <w:u w:val="single"/>
        </w:rPr>
        <w:lastRenderedPageBreak/>
        <w:t>Wording that Might be Helpful for Unit Documents</w:t>
      </w:r>
    </w:p>
    <w:p w14:paraId="0ACAD218" w14:textId="68F08092" w:rsidR="00FB29EE" w:rsidRDefault="00FB29EE" w:rsidP="00FB29EE">
      <w:r>
        <w:t>Collaborating in multiple disciplinary teams to advance research, teaching, and service is highly desired to advance the mission of the University. Multiple disciplinary (includes multi-, inter-, and transdisciplinary) collaborations can be called many things, including team science, interprofessional collaboration, and collaborative research practice. This terminology in general refers to situations when faculty members from multiple disciplines, who may be based in internal and/or external units, have similar leadership responsibilities and effort on a project, particularly focused in their expertise area. Faculty participation in collaborative approaches to research, scholarship, creative activities and teaching is encouraged, valued, and rewarded as part of the retention and promotion of all faculty (</w:t>
      </w:r>
      <w:r>
        <w:t>tenure-track</w:t>
      </w:r>
      <w:r>
        <w:t xml:space="preserve"> and </w:t>
      </w:r>
      <w:r>
        <w:t>non-tenure-track</w:t>
      </w:r>
      <w:r>
        <w:t xml:space="preserve">), and in the tenure evaluation process for tenure-track faculty. Faculty, committees, and administrators involved in the promotion and tenure of faculty should recognize and support appropriate weighting of activities when assigning credit/value for faculty engaging in collaborations, especially when engaged in multiple discipline collaborations. The faculty member should accurately represent their role in the context of their CV and dossier. Department Heads should work with the faculty to ensure that these collaborative activities are clearly communicated to faculty and </w:t>
      </w:r>
      <w:r>
        <w:t>promotion and</w:t>
      </w:r>
      <w:bookmarkStart w:id="4" w:name="_GoBack"/>
      <w:bookmarkEnd w:id="4"/>
      <w:r>
        <w:t xml:space="preserve"> tenure</w:t>
      </w:r>
      <w:r>
        <w:t xml:space="preserve"> committees in the process of review.</w:t>
      </w:r>
    </w:p>
    <w:p w14:paraId="769614D8" w14:textId="6B1FD80F" w:rsidR="003025B9" w:rsidRPr="00FB29EE" w:rsidRDefault="00BF45D1">
      <w:pPr>
        <w:rPr>
          <w:b/>
          <w:u w:val="single"/>
        </w:rPr>
      </w:pPr>
      <w:r w:rsidRPr="00FB29EE">
        <w:rPr>
          <w:b/>
          <w:u w:val="single"/>
        </w:rPr>
        <w:t>References</w:t>
      </w:r>
    </w:p>
    <w:p w14:paraId="3BBD7E89" w14:textId="77777777" w:rsidR="00D27276" w:rsidRPr="00D27276" w:rsidRDefault="00A306F3" w:rsidP="00D27276">
      <w:pPr>
        <w:pStyle w:val="EndNoteBibliography"/>
        <w:spacing w:after="0"/>
        <w:ind w:left="720" w:hanging="720"/>
      </w:pPr>
      <w:r w:rsidRPr="002D4401">
        <w:fldChar w:fldCharType="begin"/>
      </w:r>
      <w:r w:rsidRPr="002D4401">
        <w:instrText xml:space="preserve"> ADDIN EN.REFLIST </w:instrText>
      </w:r>
      <w:r w:rsidRPr="002D4401">
        <w:fldChar w:fldCharType="separate"/>
      </w:r>
      <w:r w:rsidR="00D27276" w:rsidRPr="00D27276">
        <w:t>1.</w:t>
      </w:r>
      <w:r w:rsidR="00D27276" w:rsidRPr="00D27276">
        <w:tab/>
        <w:t xml:space="preserve">Choi BC, Pak AW. Multidisciplinarity, interdisciplinarity and transdisciplinarity in health research, services, education and policy: 1. Definitions, objectives, and evidence of effectiveness. </w:t>
      </w:r>
      <w:r w:rsidR="00D27276" w:rsidRPr="00D27276">
        <w:rPr>
          <w:i/>
        </w:rPr>
        <w:t xml:space="preserve">Clinical and Investigative Medicine. </w:t>
      </w:r>
      <w:r w:rsidR="00D27276" w:rsidRPr="00D27276">
        <w:t>2006;29:351-364.</w:t>
      </w:r>
    </w:p>
    <w:p w14:paraId="7830D5FF" w14:textId="77777777" w:rsidR="00D27276" w:rsidRPr="00D27276" w:rsidRDefault="00D27276" w:rsidP="00D27276">
      <w:pPr>
        <w:pStyle w:val="EndNoteBibliography"/>
        <w:spacing w:after="0"/>
        <w:ind w:left="720" w:hanging="720"/>
      </w:pPr>
      <w:r w:rsidRPr="00D27276">
        <w:t>2.</w:t>
      </w:r>
      <w:r w:rsidRPr="00D27276">
        <w:tab/>
        <w:t xml:space="preserve">Thompson Klein J, Falk-Krzesinskib HJ. Interdisciplinary and collaborative work: Framing promotion and tenure practices and policies. </w:t>
      </w:r>
      <w:r w:rsidRPr="00D27276">
        <w:rPr>
          <w:i/>
        </w:rPr>
        <w:t xml:space="preserve">Research Policy. </w:t>
      </w:r>
      <w:r w:rsidRPr="00D27276">
        <w:t>2017;46:1055-1061.</w:t>
      </w:r>
    </w:p>
    <w:p w14:paraId="658B0417" w14:textId="77777777" w:rsidR="00D27276" w:rsidRPr="00D27276" w:rsidRDefault="00D27276" w:rsidP="00D27276">
      <w:pPr>
        <w:pStyle w:val="EndNoteBibliography"/>
        <w:ind w:left="720" w:hanging="720"/>
      </w:pPr>
      <w:r w:rsidRPr="00D27276">
        <w:t>3.</w:t>
      </w:r>
      <w:r w:rsidRPr="00D27276">
        <w:tab/>
        <w:t xml:space="preserve">McHale SM, Ranwala D, DiazGranados D, Bagshaw D, Schienke E, Blank AE. Promotion and tenure policies for team science at colleges/schools of medicine. </w:t>
      </w:r>
      <w:r w:rsidRPr="00D27276">
        <w:rPr>
          <w:i/>
        </w:rPr>
        <w:t xml:space="preserve">Journal of Clinical and Translational Science. </w:t>
      </w:r>
      <w:r w:rsidRPr="00D27276">
        <w:t>2019;3:245–252.</w:t>
      </w:r>
    </w:p>
    <w:p w14:paraId="6AEFAD00" w14:textId="34050FF8" w:rsidR="00E339AA" w:rsidRPr="002D4401" w:rsidRDefault="00A306F3" w:rsidP="002D4401">
      <w:r w:rsidRPr="002D4401">
        <w:fldChar w:fldCharType="end"/>
      </w:r>
    </w:p>
    <w:sectPr w:rsidR="00E339AA" w:rsidRPr="002D4401" w:rsidSect="002D440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A5D705" w16cex:dateUtc="2022-11-08T22:13:00Z"/>
  <w16cex:commentExtensible w16cex:durableId="7490AC15" w16cex:dateUtc="2022-11-08T22:17:00Z"/>
  <w16cex:commentExtensible w16cex:durableId="56ADF876" w16cex:dateUtc="2022-11-08T22:29:00Z"/>
  <w16cex:commentExtensible w16cex:durableId="698F2133" w16cex:dateUtc="2022-11-08T22:23:00Z"/>
  <w16cex:commentExtensible w16cex:durableId="2713B7BD" w16cex:dateUtc="2022-11-07T21:58:00Z"/>
  <w16cex:commentExtensible w16cex:durableId="2713B886" w16cex:dateUtc="2022-11-07T22:01:00Z"/>
  <w16cex:commentExtensible w16cex:durableId="50788981" w16cex:dateUtc="2022-11-08T22:53:07.073Z"/>
  <w16cex:commentExtensible w16cex:durableId="7D3E8578" w16cex:dateUtc="2022-11-23T17:10:19.401Z"/>
  <w16cex:commentExtensible w16cex:durableId="21E16336" w16cex:dateUtc="2022-11-23T17:14:10.404Z"/>
  <w16cex:commentExtensible w16cex:durableId="1DCBECDC" w16cex:dateUtc="2022-11-23T17:15:48.542Z"/>
  <w16cex:commentExtensible w16cex:durableId="24806541" w16cex:dateUtc="2022-11-23T17:23:10.001Z"/>
  <w16cex:commentExtensible w16cex:durableId="6948141D" w16cex:dateUtc="2022-11-23T17:29:24.39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58"/>
    <w:multiLevelType w:val="hybridMultilevel"/>
    <w:tmpl w:val="6AC441A2"/>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316C3A3D"/>
    <w:multiLevelType w:val="hybridMultilevel"/>
    <w:tmpl w:val="940AB350"/>
    <w:lvl w:ilvl="0" w:tplc="464A1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D770E0"/>
    <w:multiLevelType w:val="hybridMultilevel"/>
    <w:tmpl w:val="15629948"/>
    <w:lvl w:ilvl="0" w:tplc="DF1245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8E57ED"/>
    <w:multiLevelType w:val="hybridMultilevel"/>
    <w:tmpl w:val="1654148C"/>
    <w:lvl w:ilvl="0" w:tplc="055E3EB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F72D58"/>
    <w:multiLevelType w:val="hybridMultilevel"/>
    <w:tmpl w:val="4C06E988"/>
    <w:lvl w:ilvl="0" w:tplc="04090011">
      <w:start w:val="1"/>
      <w:numFmt w:val="decimal"/>
      <w:lvlText w:val="%1)"/>
      <w:lvlJc w:val="left"/>
      <w:pPr>
        <w:ind w:left="1080" w:hanging="360"/>
      </w:pPr>
      <w:rPr>
        <w:rFonts w:hint="default"/>
      </w:rPr>
    </w:lvl>
    <w:lvl w:ilvl="1" w:tplc="04090019">
      <w:start w:val="1"/>
      <w:numFmt w:val="lowerLetter"/>
      <w:lvlText w:val="%2."/>
      <w:lvlJc w:val="left"/>
      <w:pPr>
        <w:ind w:left="80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FB68A7"/>
    <w:multiLevelType w:val="hybridMultilevel"/>
    <w:tmpl w:val="89F6467E"/>
    <w:lvl w:ilvl="0" w:tplc="CF2A1F4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E862C9"/>
    <w:multiLevelType w:val="hybridMultilevel"/>
    <w:tmpl w:val="1A6CF108"/>
    <w:lvl w:ilvl="0" w:tplc="15387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dx0ff0karv2meefaspd5a3ezrr0pd0p52f&quot;&gt;Master Library&lt;record-ids&gt;&lt;item&gt;7236&lt;/item&gt;&lt;item&gt;7237&lt;/item&gt;&lt;item&gt;7238&lt;/item&gt;&lt;/record-ids&gt;&lt;/item&gt;&lt;/Libraries&gt;"/>
  </w:docVars>
  <w:rsids>
    <w:rsidRoot w:val="007918F6"/>
    <w:rsid w:val="00064C46"/>
    <w:rsid w:val="00067A02"/>
    <w:rsid w:val="00067B4B"/>
    <w:rsid w:val="0008769E"/>
    <w:rsid w:val="000A3ADB"/>
    <w:rsid w:val="000E15F4"/>
    <w:rsid w:val="001234FE"/>
    <w:rsid w:val="00157853"/>
    <w:rsid w:val="001621D2"/>
    <w:rsid w:val="00165839"/>
    <w:rsid w:val="00174716"/>
    <w:rsid w:val="0017740A"/>
    <w:rsid w:val="00177A2D"/>
    <w:rsid w:val="001B3871"/>
    <w:rsid w:val="001C03F6"/>
    <w:rsid w:val="001D0F49"/>
    <w:rsid w:val="001D31CB"/>
    <w:rsid w:val="001E3E5E"/>
    <w:rsid w:val="001E53D1"/>
    <w:rsid w:val="001E6028"/>
    <w:rsid w:val="00201B9A"/>
    <w:rsid w:val="0022229B"/>
    <w:rsid w:val="00266180"/>
    <w:rsid w:val="002849DF"/>
    <w:rsid w:val="00293618"/>
    <w:rsid w:val="002C3635"/>
    <w:rsid w:val="002D4401"/>
    <w:rsid w:val="002F62A5"/>
    <w:rsid w:val="002F64EC"/>
    <w:rsid w:val="003025B9"/>
    <w:rsid w:val="00341B22"/>
    <w:rsid w:val="0036409A"/>
    <w:rsid w:val="003842DB"/>
    <w:rsid w:val="00395519"/>
    <w:rsid w:val="003E0356"/>
    <w:rsid w:val="003E3976"/>
    <w:rsid w:val="003F07B9"/>
    <w:rsid w:val="003F2972"/>
    <w:rsid w:val="003F53C1"/>
    <w:rsid w:val="004114FF"/>
    <w:rsid w:val="004169B6"/>
    <w:rsid w:val="00440EE5"/>
    <w:rsid w:val="00444FC4"/>
    <w:rsid w:val="00496BF7"/>
    <w:rsid w:val="004A5665"/>
    <w:rsid w:val="004B51F8"/>
    <w:rsid w:val="004C05B9"/>
    <w:rsid w:val="004D586B"/>
    <w:rsid w:val="004F26EE"/>
    <w:rsid w:val="005160BD"/>
    <w:rsid w:val="00524543"/>
    <w:rsid w:val="00524B7F"/>
    <w:rsid w:val="0053468B"/>
    <w:rsid w:val="00543290"/>
    <w:rsid w:val="00564DD7"/>
    <w:rsid w:val="00566D68"/>
    <w:rsid w:val="00570104"/>
    <w:rsid w:val="00586D4B"/>
    <w:rsid w:val="005B0711"/>
    <w:rsid w:val="005B38DB"/>
    <w:rsid w:val="005C6E2D"/>
    <w:rsid w:val="005E3FA5"/>
    <w:rsid w:val="00600D02"/>
    <w:rsid w:val="00623749"/>
    <w:rsid w:val="006256DD"/>
    <w:rsid w:val="00655541"/>
    <w:rsid w:val="0066209B"/>
    <w:rsid w:val="00672FCB"/>
    <w:rsid w:val="006E020D"/>
    <w:rsid w:val="006E506B"/>
    <w:rsid w:val="00733D53"/>
    <w:rsid w:val="00746130"/>
    <w:rsid w:val="00775D0F"/>
    <w:rsid w:val="007918F6"/>
    <w:rsid w:val="007A445E"/>
    <w:rsid w:val="007F093E"/>
    <w:rsid w:val="008108A5"/>
    <w:rsid w:val="00810CA5"/>
    <w:rsid w:val="00863048"/>
    <w:rsid w:val="00876A44"/>
    <w:rsid w:val="008C78C2"/>
    <w:rsid w:val="008D4C7B"/>
    <w:rsid w:val="008D6458"/>
    <w:rsid w:val="008E70B8"/>
    <w:rsid w:val="008F608A"/>
    <w:rsid w:val="0090544A"/>
    <w:rsid w:val="00980DA6"/>
    <w:rsid w:val="0098328D"/>
    <w:rsid w:val="009A10A5"/>
    <w:rsid w:val="009F1EC0"/>
    <w:rsid w:val="009F316B"/>
    <w:rsid w:val="009F3671"/>
    <w:rsid w:val="009F5493"/>
    <w:rsid w:val="00A306F3"/>
    <w:rsid w:val="00A512C9"/>
    <w:rsid w:val="00A52030"/>
    <w:rsid w:val="00A568AB"/>
    <w:rsid w:val="00A67C53"/>
    <w:rsid w:val="00A73359"/>
    <w:rsid w:val="00A76400"/>
    <w:rsid w:val="00A77D8F"/>
    <w:rsid w:val="00A81181"/>
    <w:rsid w:val="00AA2478"/>
    <w:rsid w:val="00AA2EDC"/>
    <w:rsid w:val="00AB0E5F"/>
    <w:rsid w:val="00AB43B4"/>
    <w:rsid w:val="00AC7225"/>
    <w:rsid w:val="00B0701C"/>
    <w:rsid w:val="00B44883"/>
    <w:rsid w:val="00B5476E"/>
    <w:rsid w:val="00B56332"/>
    <w:rsid w:val="00B702C0"/>
    <w:rsid w:val="00B74CFA"/>
    <w:rsid w:val="00BA0907"/>
    <w:rsid w:val="00BA77E6"/>
    <w:rsid w:val="00BD49E5"/>
    <w:rsid w:val="00BF45D1"/>
    <w:rsid w:val="00C058C9"/>
    <w:rsid w:val="00C25DED"/>
    <w:rsid w:val="00C303A0"/>
    <w:rsid w:val="00C62728"/>
    <w:rsid w:val="00C91397"/>
    <w:rsid w:val="00CC7709"/>
    <w:rsid w:val="00CF6224"/>
    <w:rsid w:val="00D27276"/>
    <w:rsid w:val="00D73280"/>
    <w:rsid w:val="00D76BC1"/>
    <w:rsid w:val="00D836F3"/>
    <w:rsid w:val="00D857D0"/>
    <w:rsid w:val="00DD3511"/>
    <w:rsid w:val="00DE2F5F"/>
    <w:rsid w:val="00DF69C9"/>
    <w:rsid w:val="00E01094"/>
    <w:rsid w:val="00E31AC0"/>
    <w:rsid w:val="00E339AA"/>
    <w:rsid w:val="00E516D8"/>
    <w:rsid w:val="00E56052"/>
    <w:rsid w:val="00E823BF"/>
    <w:rsid w:val="00E94539"/>
    <w:rsid w:val="00E973EA"/>
    <w:rsid w:val="00EA2E90"/>
    <w:rsid w:val="00EB6693"/>
    <w:rsid w:val="00EC7DB9"/>
    <w:rsid w:val="00ED4DAD"/>
    <w:rsid w:val="00ED6B98"/>
    <w:rsid w:val="00EE4FC2"/>
    <w:rsid w:val="00F12FC9"/>
    <w:rsid w:val="00F26DC4"/>
    <w:rsid w:val="00F31EC5"/>
    <w:rsid w:val="00F700A1"/>
    <w:rsid w:val="00F74D17"/>
    <w:rsid w:val="00F97D35"/>
    <w:rsid w:val="00FB29EE"/>
    <w:rsid w:val="00FC3FAF"/>
    <w:rsid w:val="00FD10EE"/>
    <w:rsid w:val="00FF42B4"/>
    <w:rsid w:val="011E72AC"/>
    <w:rsid w:val="0239CAD6"/>
    <w:rsid w:val="02478F04"/>
    <w:rsid w:val="0262F4F6"/>
    <w:rsid w:val="029FBA31"/>
    <w:rsid w:val="02B0F508"/>
    <w:rsid w:val="040C258A"/>
    <w:rsid w:val="043B8A92"/>
    <w:rsid w:val="05F85380"/>
    <w:rsid w:val="06A1DC1F"/>
    <w:rsid w:val="0741D646"/>
    <w:rsid w:val="07CBBD41"/>
    <w:rsid w:val="0876686B"/>
    <w:rsid w:val="0995C7A7"/>
    <w:rsid w:val="09A6B24E"/>
    <w:rsid w:val="09A9FA52"/>
    <w:rsid w:val="0ABC06ED"/>
    <w:rsid w:val="0CEE331D"/>
    <w:rsid w:val="0D1CD612"/>
    <w:rsid w:val="0DAE2183"/>
    <w:rsid w:val="0DF052F2"/>
    <w:rsid w:val="0E33D009"/>
    <w:rsid w:val="0EB3547B"/>
    <w:rsid w:val="0F8C2353"/>
    <w:rsid w:val="0F962FA0"/>
    <w:rsid w:val="0FAA142E"/>
    <w:rsid w:val="1257FDA9"/>
    <w:rsid w:val="145F9476"/>
    <w:rsid w:val="1493B0EE"/>
    <w:rsid w:val="159A773A"/>
    <w:rsid w:val="15BD532B"/>
    <w:rsid w:val="162FE39D"/>
    <w:rsid w:val="18A73991"/>
    <w:rsid w:val="193E47DC"/>
    <w:rsid w:val="19672211"/>
    <w:rsid w:val="19DA0871"/>
    <w:rsid w:val="1A79CCB5"/>
    <w:rsid w:val="1E9269D4"/>
    <w:rsid w:val="1ED76CE4"/>
    <w:rsid w:val="1F9C4E89"/>
    <w:rsid w:val="21113AA5"/>
    <w:rsid w:val="21303164"/>
    <w:rsid w:val="21A60B9E"/>
    <w:rsid w:val="21A9FA00"/>
    <w:rsid w:val="227B0040"/>
    <w:rsid w:val="227CF87E"/>
    <w:rsid w:val="22E52A22"/>
    <w:rsid w:val="246FBFAC"/>
    <w:rsid w:val="25BBE4AD"/>
    <w:rsid w:val="25C87A16"/>
    <w:rsid w:val="27C02C2D"/>
    <w:rsid w:val="29027CFC"/>
    <w:rsid w:val="291D3393"/>
    <w:rsid w:val="2A5787B9"/>
    <w:rsid w:val="2A96C36F"/>
    <w:rsid w:val="2B50AC4E"/>
    <w:rsid w:val="2CB6FC32"/>
    <w:rsid w:val="2D0EC9B5"/>
    <w:rsid w:val="2E527C6B"/>
    <w:rsid w:val="2E593B23"/>
    <w:rsid w:val="300010CF"/>
    <w:rsid w:val="3111E487"/>
    <w:rsid w:val="31AED3BE"/>
    <w:rsid w:val="3323B983"/>
    <w:rsid w:val="334D1250"/>
    <w:rsid w:val="35078F01"/>
    <w:rsid w:val="35662D8C"/>
    <w:rsid w:val="359D2F01"/>
    <w:rsid w:val="35C6341B"/>
    <w:rsid w:val="3782DE6C"/>
    <w:rsid w:val="380147C2"/>
    <w:rsid w:val="399B0A58"/>
    <w:rsid w:val="39A79AD1"/>
    <w:rsid w:val="3B02C048"/>
    <w:rsid w:val="3B54F4A7"/>
    <w:rsid w:val="3D7A4054"/>
    <w:rsid w:val="3E0D61B4"/>
    <w:rsid w:val="3F1610B5"/>
    <w:rsid w:val="418695E0"/>
    <w:rsid w:val="41BEC80C"/>
    <w:rsid w:val="41CCE9AC"/>
    <w:rsid w:val="41FCA9B5"/>
    <w:rsid w:val="4237138E"/>
    <w:rsid w:val="428241A3"/>
    <w:rsid w:val="4325427A"/>
    <w:rsid w:val="4368BA0D"/>
    <w:rsid w:val="44BEF54E"/>
    <w:rsid w:val="45048A6E"/>
    <w:rsid w:val="45454457"/>
    <w:rsid w:val="456EB450"/>
    <w:rsid w:val="47197244"/>
    <w:rsid w:val="4926D80F"/>
    <w:rsid w:val="4A11884C"/>
    <w:rsid w:val="4A58342D"/>
    <w:rsid w:val="4AE4813F"/>
    <w:rsid w:val="4B85DBFE"/>
    <w:rsid w:val="4C0EBD8F"/>
    <w:rsid w:val="4C7511B0"/>
    <w:rsid w:val="4DBB4E63"/>
    <w:rsid w:val="4FBA5042"/>
    <w:rsid w:val="51414091"/>
    <w:rsid w:val="51657C79"/>
    <w:rsid w:val="520CFAB3"/>
    <w:rsid w:val="5391AB6C"/>
    <w:rsid w:val="53FA9FB7"/>
    <w:rsid w:val="541D7913"/>
    <w:rsid w:val="55C88AE5"/>
    <w:rsid w:val="55E77E80"/>
    <w:rsid w:val="5619203D"/>
    <w:rsid w:val="562508D7"/>
    <w:rsid w:val="568822BC"/>
    <w:rsid w:val="56EB3AAB"/>
    <w:rsid w:val="5726CE5C"/>
    <w:rsid w:val="57A69568"/>
    <w:rsid w:val="581116B1"/>
    <w:rsid w:val="592EF908"/>
    <w:rsid w:val="596077F9"/>
    <w:rsid w:val="59ACE712"/>
    <w:rsid w:val="59E7F21B"/>
    <w:rsid w:val="5B7052F1"/>
    <w:rsid w:val="5D97D785"/>
    <w:rsid w:val="5DBC0B68"/>
    <w:rsid w:val="5E61BAEC"/>
    <w:rsid w:val="5E742920"/>
    <w:rsid w:val="610F90A7"/>
    <w:rsid w:val="61E278F1"/>
    <w:rsid w:val="636DCF12"/>
    <w:rsid w:val="6623D47E"/>
    <w:rsid w:val="671C91EC"/>
    <w:rsid w:val="673EB9CB"/>
    <w:rsid w:val="677180F4"/>
    <w:rsid w:val="67C3493A"/>
    <w:rsid w:val="67DEEA88"/>
    <w:rsid w:val="692C3C47"/>
    <w:rsid w:val="6ADD4C05"/>
    <w:rsid w:val="6AF068C6"/>
    <w:rsid w:val="6B01EBDC"/>
    <w:rsid w:val="6B0764E3"/>
    <w:rsid w:val="6C1C27FE"/>
    <w:rsid w:val="6CB25BAB"/>
    <w:rsid w:val="6CECC584"/>
    <w:rsid w:val="6D159FB9"/>
    <w:rsid w:val="6DD6107D"/>
    <w:rsid w:val="6E18915B"/>
    <w:rsid w:val="6E4E2C0C"/>
    <w:rsid w:val="6E9387A2"/>
    <w:rsid w:val="71CE99E1"/>
    <w:rsid w:val="7214D0DD"/>
    <w:rsid w:val="72ED499F"/>
    <w:rsid w:val="759A3335"/>
    <w:rsid w:val="768A764A"/>
    <w:rsid w:val="76C30A55"/>
    <w:rsid w:val="77360396"/>
    <w:rsid w:val="77C74687"/>
    <w:rsid w:val="77DE30F3"/>
    <w:rsid w:val="787B6741"/>
    <w:rsid w:val="78B16F50"/>
    <w:rsid w:val="78D2054E"/>
    <w:rsid w:val="7938CB01"/>
    <w:rsid w:val="796316E8"/>
    <w:rsid w:val="796433EC"/>
    <w:rsid w:val="7A7BCD9A"/>
    <w:rsid w:val="7B58E24D"/>
    <w:rsid w:val="7B64985A"/>
    <w:rsid w:val="7CFC29D0"/>
    <w:rsid w:val="7DBCA170"/>
    <w:rsid w:val="7DE7D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559D"/>
  <w15:chartTrackingRefBased/>
  <w15:docId w15:val="{1078DC7C-079A-4F1D-822D-2912B039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306F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306F3"/>
    <w:rPr>
      <w:rFonts w:ascii="Calibri" w:hAnsi="Calibri" w:cs="Calibri"/>
      <w:noProof/>
    </w:rPr>
  </w:style>
  <w:style w:type="paragraph" w:customStyle="1" w:styleId="EndNoteBibliography">
    <w:name w:val="EndNote Bibliography"/>
    <w:basedOn w:val="Normal"/>
    <w:link w:val="EndNoteBibliographyChar"/>
    <w:rsid w:val="00A306F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306F3"/>
    <w:rPr>
      <w:rFonts w:ascii="Calibri" w:hAnsi="Calibri" w:cs="Calibri"/>
      <w:noProof/>
    </w:rPr>
  </w:style>
  <w:style w:type="paragraph" w:styleId="ListParagraph">
    <w:name w:val="List Paragraph"/>
    <w:basedOn w:val="Normal"/>
    <w:uiPriority w:val="34"/>
    <w:qFormat/>
    <w:rsid w:val="00EB6693"/>
    <w:pPr>
      <w:ind w:left="720"/>
      <w:contextualSpacing/>
    </w:pPr>
  </w:style>
  <w:style w:type="character" w:styleId="CommentReference">
    <w:name w:val="annotation reference"/>
    <w:basedOn w:val="DefaultParagraphFont"/>
    <w:uiPriority w:val="99"/>
    <w:semiHidden/>
    <w:unhideWhenUsed/>
    <w:rsid w:val="001D0F49"/>
    <w:rPr>
      <w:sz w:val="16"/>
      <w:szCs w:val="16"/>
    </w:rPr>
  </w:style>
  <w:style w:type="paragraph" w:styleId="CommentText">
    <w:name w:val="annotation text"/>
    <w:basedOn w:val="Normal"/>
    <w:link w:val="CommentTextChar"/>
    <w:uiPriority w:val="99"/>
    <w:unhideWhenUsed/>
    <w:rsid w:val="001D0F49"/>
    <w:pPr>
      <w:spacing w:line="240" w:lineRule="auto"/>
    </w:pPr>
    <w:rPr>
      <w:sz w:val="20"/>
      <w:szCs w:val="20"/>
    </w:rPr>
  </w:style>
  <w:style w:type="character" w:customStyle="1" w:styleId="CommentTextChar">
    <w:name w:val="Comment Text Char"/>
    <w:basedOn w:val="DefaultParagraphFont"/>
    <w:link w:val="CommentText"/>
    <w:uiPriority w:val="99"/>
    <w:rsid w:val="001D0F49"/>
    <w:rPr>
      <w:sz w:val="20"/>
      <w:szCs w:val="20"/>
    </w:rPr>
  </w:style>
  <w:style w:type="paragraph" w:styleId="CommentSubject">
    <w:name w:val="annotation subject"/>
    <w:basedOn w:val="CommentText"/>
    <w:next w:val="CommentText"/>
    <w:link w:val="CommentSubjectChar"/>
    <w:uiPriority w:val="99"/>
    <w:semiHidden/>
    <w:unhideWhenUsed/>
    <w:rsid w:val="001D0F49"/>
    <w:rPr>
      <w:b/>
      <w:bCs/>
    </w:rPr>
  </w:style>
  <w:style w:type="character" w:customStyle="1" w:styleId="CommentSubjectChar">
    <w:name w:val="Comment Subject Char"/>
    <w:basedOn w:val="CommentTextChar"/>
    <w:link w:val="CommentSubject"/>
    <w:uiPriority w:val="99"/>
    <w:semiHidden/>
    <w:rsid w:val="001D0F49"/>
    <w:rPr>
      <w:b/>
      <w:bCs/>
      <w:sz w:val="20"/>
      <w:szCs w:val="20"/>
    </w:rPr>
  </w:style>
  <w:style w:type="paragraph" w:styleId="BalloonText">
    <w:name w:val="Balloon Text"/>
    <w:basedOn w:val="Normal"/>
    <w:link w:val="BalloonTextChar"/>
    <w:uiPriority w:val="99"/>
    <w:semiHidden/>
    <w:unhideWhenUsed/>
    <w:rsid w:val="001D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49"/>
    <w:rPr>
      <w:rFonts w:ascii="Segoe UI" w:hAnsi="Segoe UI" w:cs="Segoe UI"/>
      <w:sz w:val="18"/>
      <w:szCs w:val="18"/>
    </w:rPr>
  </w:style>
  <w:style w:type="table" w:styleId="TableGrid">
    <w:name w:val="Table Grid"/>
    <w:basedOn w:val="TableNormal"/>
    <w:uiPriority w:val="39"/>
    <w:rsid w:val="00E3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1706">
      <w:bodyDiv w:val="1"/>
      <w:marLeft w:val="0"/>
      <w:marRight w:val="0"/>
      <w:marTop w:val="0"/>
      <w:marBottom w:val="0"/>
      <w:divBdr>
        <w:top w:val="none" w:sz="0" w:space="0" w:color="auto"/>
        <w:left w:val="none" w:sz="0" w:space="0" w:color="auto"/>
        <w:bottom w:val="none" w:sz="0" w:space="0" w:color="auto"/>
        <w:right w:val="none" w:sz="0" w:space="0" w:color="auto"/>
      </w:divBdr>
    </w:div>
    <w:div w:id="18292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338486D06A54F9271C653E0878E99" ma:contentTypeVersion="14" ma:contentTypeDescription="Create a new document." ma:contentTypeScope="" ma:versionID="1ad6b5c315bbcd28515650271b3c2f9c">
  <xsd:schema xmlns:xsd="http://www.w3.org/2001/XMLSchema" xmlns:xs="http://www.w3.org/2001/XMLSchema" xmlns:p="http://schemas.microsoft.com/office/2006/metadata/properties" xmlns:ns3="df7d0103-40e2-45bc-bd6f-9208761e4f41" xmlns:ns4="fce5d8f3-15e1-4d38-b7bf-af552e6bad0c" targetNamespace="http://schemas.microsoft.com/office/2006/metadata/properties" ma:root="true" ma:fieldsID="35d4eb92f69d1f082aa89756ea316ce0" ns3:_="" ns4:_="">
    <xsd:import namespace="df7d0103-40e2-45bc-bd6f-9208761e4f41"/>
    <xsd:import namespace="fce5d8f3-15e1-4d38-b7bf-af552e6bad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d0103-40e2-45bc-bd6f-9208761e4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5d8f3-15e1-4d38-b7bf-af552e6bad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3A170-608C-4610-B01C-6CE05D3E482B}">
  <ds:schemaRefs>
    <ds:schemaRef ds:uri="fce5d8f3-15e1-4d38-b7bf-af552e6bad0c"/>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df7d0103-40e2-45bc-bd6f-9208761e4f41"/>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F3C4A8EE-2438-4FEA-8EF4-2C465038F1B6}">
  <ds:schemaRefs>
    <ds:schemaRef ds:uri="http://schemas.microsoft.com/sharepoint/v3/contenttype/forms"/>
  </ds:schemaRefs>
</ds:datastoreItem>
</file>

<file path=customXml/itemProps3.xml><?xml version="1.0" encoding="utf-8"?>
<ds:datastoreItem xmlns:ds="http://schemas.openxmlformats.org/officeDocument/2006/customXml" ds:itemID="{4A460FAF-93C7-48F9-9DFE-E8D327E30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d0103-40e2-45bc-bd6f-9208761e4f41"/>
    <ds:schemaRef ds:uri="fce5d8f3-15e1-4d38-b7bf-af552e6ba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Hollie Anne</dc:creator>
  <cp:keywords/>
  <dc:description/>
  <cp:lastModifiedBy>Raynor, Hollie Anne</cp:lastModifiedBy>
  <cp:revision>2</cp:revision>
  <cp:lastPrinted>2022-10-30T15:54:00Z</cp:lastPrinted>
  <dcterms:created xsi:type="dcterms:W3CDTF">2023-04-04T17:59:00Z</dcterms:created>
  <dcterms:modified xsi:type="dcterms:W3CDTF">2023-04-04T17:59:00Z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0x010100C05338486D06A54F9271C653E0878E99</vt:lpwstr>
  </property>
</Properties>
</file>